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3F4" w:rsidRPr="00261BC4" w:rsidRDefault="00DE33F4" w:rsidP="007E569C"/>
    <w:p w:rsidR="00915633" w:rsidRPr="00261BC4" w:rsidRDefault="00915633" w:rsidP="007E569C"/>
    <w:p w:rsidR="00915633" w:rsidRPr="00261BC4" w:rsidRDefault="00915633" w:rsidP="007E569C"/>
    <w:p w:rsidR="00915633" w:rsidRPr="00261BC4" w:rsidRDefault="00915633" w:rsidP="007E569C"/>
    <w:p w:rsidR="00915633" w:rsidRPr="00261BC4" w:rsidRDefault="00915633" w:rsidP="007E569C"/>
    <w:p w:rsidR="00915633" w:rsidRPr="00261BC4" w:rsidRDefault="00915633" w:rsidP="007E569C">
      <w:pPr>
        <w:rPr>
          <w:color w:val="1F497D" w:themeColor="text2"/>
        </w:rPr>
      </w:pPr>
    </w:p>
    <w:p w:rsidR="00524D57" w:rsidRPr="00261BC4" w:rsidRDefault="00524D57" w:rsidP="007E569C"/>
    <w:p w:rsidR="00900900" w:rsidRDefault="00900900" w:rsidP="00524D57">
      <w:pPr>
        <w:jc w:val="right"/>
        <w:rPr>
          <w:rFonts w:ascii="Arial Black" w:hAnsi="Arial Black" w:cs="Arial"/>
          <w:color w:val="1F497D"/>
          <w:sz w:val="44"/>
          <w:szCs w:val="44"/>
        </w:rPr>
      </w:pPr>
    </w:p>
    <w:p w:rsidR="00900900" w:rsidRPr="00524D57" w:rsidRDefault="00900900" w:rsidP="00524D57">
      <w:pPr>
        <w:jc w:val="right"/>
        <w:rPr>
          <w:rFonts w:ascii="Arial Black" w:hAnsi="Arial Black" w:cs="Arial"/>
          <w:color w:val="1F497D"/>
          <w:sz w:val="44"/>
          <w:szCs w:val="44"/>
        </w:rPr>
      </w:pPr>
    </w:p>
    <w:p w:rsidR="00524D57" w:rsidRPr="001E1338" w:rsidRDefault="00524D57" w:rsidP="00524D57">
      <w:pPr>
        <w:jc w:val="right"/>
        <w:rPr>
          <w:rFonts w:ascii="Arial Black" w:hAnsi="Arial Black" w:cs="Arial"/>
          <w:sz w:val="44"/>
          <w:szCs w:val="44"/>
        </w:rPr>
      </w:pPr>
      <w:r w:rsidRPr="001E1338">
        <w:rPr>
          <w:rFonts w:ascii="Arial Black" w:hAnsi="Arial Black" w:cs="Arial"/>
          <w:sz w:val="44"/>
          <w:szCs w:val="44"/>
        </w:rPr>
        <w:t xml:space="preserve">Construction of </w:t>
      </w:r>
      <w:r w:rsidR="00623A65" w:rsidRPr="001E1338">
        <w:rPr>
          <w:rFonts w:ascii="Arial Black" w:hAnsi="Arial Black" w:cs="Arial"/>
          <w:sz w:val="44"/>
          <w:szCs w:val="44"/>
        </w:rPr>
        <w:t>Sew</w:t>
      </w:r>
      <w:r w:rsidR="00254DA7">
        <w:rPr>
          <w:rFonts w:ascii="Arial Black" w:hAnsi="Arial Black" w:cs="Arial"/>
          <w:sz w:val="44"/>
          <w:szCs w:val="44"/>
        </w:rPr>
        <w:t>age</w:t>
      </w:r>
      <w:r w:rsidR="00623A65" w:rsidRPr="001E1338">
        <w:rPr>
          <w:rFonts w:ascii="Arial Black" w:hAnsi="Arial Black" w:cs="Arial"/>
          <w:sz w:val="44"/>
          <w:szCs w:val="44"/>
        </w:rPr>
        <w:t xml:space="preserve"> Network and Waste Water Treatment Plant (WWTP) in the Municipality of Berane </w:t>
      </w:r>
    </w:p>
    <w:p w:rsidR="00900900" w:rsidRPr="001E1338" w:rsidRDefault="00900900" w:rsidP="00524D57">
      <w:pPr>
        <w:jc w:val="right"/>
        <w:rPr>
          <w:rFonts w:ascii="Arial Black" w:hAnsi="Arial Black" w:cs="Arial"/>
          <w:sz w:val="44"/>
          <w:szCs w:val="44"/>
        </w:rPr>
      </w:pPr>
    </w:p>
    <w:p w:rsidR="00524D57" w:rsidRPr="001E1338" w:rsidRDefault="00524D57" w:rsidP="00524D57">
      <w:pPr>
        <w:jc w:val="right"/>
        <w:rPr>
          <w:rFonts w:ascii="Arial Black" w:hAnsi="Arial Black" w:cs="Arial"/>
          <w:sz w:val="44"/>
          <w:szCs w:val="44"/>
        </w:rPr>
      </w:pPr>
      <w:r w:rsidRPr="001E1338">
        <w:rPr>
          <w:rFonts w:ascii="Arial Black" w:hAnsi="Arial Black" w:cs="Arial"/>
          <w:sz w:val="44"/>
          <w:szCs w:val="44"/>
        </w:rPr>
        <w:t>Volume 4 – Schedules</w:t>
      </w:r>
    </w:p>
    <w:p w:rsidR="00631514" w:rsidRPr="001E1338" w:rsidRDefault="00524D57" w:rsidP="00631514">
      <w:pPr>
        <w:jc w:val="right"/>
        <w:rPr>
          <w:rFonts w:ascii="Arial Black" w:hAnsi="Arial Black" w:cs="Arial"/>
          <w:sz w:val="44"/>
          <w:szCs w:val="44"/>
        </w:rPr>
      </w:pPr>
      <w:proofErr w:type="gramStart"/>
      <w:r w:rsidRPr="001E1338">
        <w:rPr>
          <w:rFonts w:ascii="Arial Black" w:hAnsi="Arial Black" w:cs="Arial"/>
          <w:sz w:val="44"/>
          <w:szCs w:val="44"/>
        </w:rPr>
        <w:t>Section 2.</w:t>
      </w:r>
      <w:proofErr w:type="gramEnd"/>
      <w:r w:rsidRPr="001E1338">
        <w:rPr>
          <w:rFonts w:ascii="Arial Black" w:hAnsi="Arial Black" w:cs="Arial"/>
          <w:sz w:val="44"/>
          <w:szCs w:val="44"/>
        </w:rPr>
        <w:t xml:space="preserve"> </w:t>
      </w:r>
      <w:r w:rsidR="00631514" w:rsidRPr="001E1338">
        <w:rPr>
          <w:rFonts w:ascii="Arial Black" w:hAnsi="Arial Black" w:cs="Arial"/>
          <w:sz w:val="44"/>
          <w:szCs w:val="44"/>
        </w:rPr>
        <w:t>Schedule of Guarantees</w:t>
      </w:r>
    </w:p>
    <w:p w:rsidR="00703E19" w:rsidRPr="001E1338" w:rsidRDefault="00703E19" w:rsidP="00631514">
      <w:pPr>
        <w:jc w:val="right"/>
        <w:rPr>
          <w:rFonts w:ascii="Arial Black" w:hAnsi="Arial Black" w:cs="Arial"/>
          <w:sz w:val="44"/>
          <w:szCs w:val="44"/>
        </w:rPr>
      </w:pPr>
      <w:r w:rsidRPr="001E1338">
        <w:rPr>
          <w:rFonts w:ascii="Arial Black" w:hAnsi="Arial Black" w:cs="Arial"/>
          <w:sz w:val="44"/>
          <w:szCs w:val="44"/>
        </w:rPr>
        <w:t>Lot 1 Only</w:t>
      </w:r>
    </w:p>
    <w:p w:rsidR="00900900" w:rsidRPr="001E1338" w:rsidRDefault="00900900" w:rsidP="00631514">
      <w:pPr>
        <w:jc w:val="right"/>
      </w:pPr>
    </w:p>
    <w:p w:rsidR="00524D57" w:rsidRPr="001E1338" w:rsidRDefault="00524D57" w:rsidP="00631514">
      <w:pPr>
        <w:jc w:val="right"/>
      </w:pPr>
    </w:p>
    <w:p w:rsidR="00915633" w:rsidRPr="001E1338" w:rsidRDefault="00254DA7" w:rsidP="00631514">
      <w:pPr>
        <w:jc w:val="right"/>
      </w:pPr>
      <w:r>
        <w:rPr>
          <w:rFonts w:ascii="Arial Black" w:hAnsi="Arial Black"/>
          <w:sz w:val="28"/>
          <w:szCs w:val="28"/>
        </w:rPr>
        <w:t>June</w:t>
      </w:r>
      <w:r w:rsidR="00631514" w:rsidRPr="001E1338">
        <w:rPr>
          <w:rFonts w:ascii="Arial Black" w:hAnsi="Arial Black"/>
          <w:sz w:val="28"/>
          <w:szCs w:val="28"/>
        </w:rPr>
        <w:t xml:space="preserve"> 201</w:t>
      </w:r>
      <w:r w:rsidR="008D0B7A" w:rsidRPr="001E1338">
        <w:rPr>
          <w:rFonts w:ascii="Arial Black" w:hAnsi="Arial Black"/>
          <w:sz w:val="28"/>
          <w:szCs w:val="28"/>
        </w:rPr>
        <w:t>5</w:t>
      </w:r>
    </w:p>
    <w:p w:rsidR="00915633" w:rsidRDefault="00915633" w:rsidP="007E569C">
      <w:pPr>
        <w:jc w:val="right"/>
        <w:rPr>
          <w:color w:val="1F497D" w:themeColor="text2"/>
        </w:rPr>
      </w:pPr>
    </w:p>
    <w:p w:rsidR="001E1338" w:rsidRDefault="001E1338" w:rsidP="007E569C">
      <w:pPr>
        <w:jc w:val="right"/>
        <w:rPr>
          <w:color w:val="1F497D" w:themeColor="text2"/>
        </w:rPr>
      </w:pPr>
    </w:p>
    <w:p w:rsidR="001E1338" w:rsidRDefault="001E1338" w:rsidP="007E569C">
      <w:pPr>
        <w:jc w:val="right"/>
        <w:rPr>
          <w:color w:val="1F497D" w:themeColor="text2"/>
        </w:rPr>
      </w:pPr>
    </w:p>
    <w:p w:rsidR="004508A4" w:rsidRPr="00261BC4" w:rsidRDefault="004508A4" w:rsidP="007E569C">
      <w:pPr>
        <w:jc w:val="right"/>
        <w:rPr>
          <w:color w:val="1F497D" w:themeColor="text2"/>
        </w:rPr>
      </w:pPr>
    </w:p>
    <w:p w:rsidR="00FC52BD" w:rsidRPr="00261BC4" w:rsidRDefault="00FC52BD" w:rsidP="007E569C">
      <w:pPr>
        <w:rPr>
          <w:rFonts w:cs="Arial"/>
          <w:color w:val="1F497D" w:themeColor="text2"/>
          <w:sz w:val="32"/>
          <w:szCs w:val="32"/>
        </w:rPr>
      </w:pPr>
    </w:p>
    <w:sdt>
      <w:sdtPr>
        <w:rPr>
          <w:rFonts w:ascii="Arial" w:eastAsiaTheme="minorHAnsi" w:hAnsi="Arial" w:cstheme="minorBidi"/>
          <w:color w:val="auto"/>
          <w:spacing w:val="0"/>
          <w:kern w:val="0"/>
          <w:sz w:val="20"/>
          <w:szCs w:val="22"/>
        </w:rPr>
        <w:id w:val="1144308743"/>
        <w:docPartObj>
          <w:docPartGallery w:val="Table of Contents"/>
          <w:docPartUnique/>
        </w:docPartObj>
      </w:sdtPr>
      <w:sdtEndPr>
        <w:rPr>
          <w:b/>
          <w:bCs/>
          <w:noProof/>
        </w:rPr>
      </w:sdtEndPr>
      <w:sdtContent>
        <w:p w:rsidR="0063562E" w:rsidRPr="001E1338" w:rsidRDefault="003E045C" w:rsidP="007E569C">
          <w:pPr>
            <w:pStyle w:val="Title"/>
            <w:spacing w:before="120" w:after="120" w:line="276" w:lineRule="auto"/>
            <w:contextualSpacing w:val="0"/>
            <w:rPr>
              <w:color w:val="auto"/>
            </w:rPr>
          </w:pPr>
          <w:r w:rsidRPr="001E1338">
            <w:rPr>
              <w:color w:val="auto"/>
            </w:rPr>
            <w:t>Table of Contents</w:t>
          </w:r>
        </w:p>
        <w:p w:rsidR="00F173C2" w:rsidRDefault="003236C1">
          <w:pPr>
            <w:pStyle w:val="TOC1"/>
            <w:tabs>
              <w:tab w:val="left" w:pos="400"/>
              <w:tab w:val="right" w:leader="dot" w:pos="9119"/>
            </w:tabs>
            <w:rPr>
              <w:rFonts w:asciiTheme="minorHAnsi" w:eastAsiaTheme="minorEastAsia" w:hAnsiTheme="minorHAnsi"/>
              <w:noProof/>
              <w:sz w:val="22"/>
              <w:lang w:val="en-US"/>
            </w:rPr>
          </w:pPr>
          <w:r w:rsidRPr="00977275">
            <w:fldChar w:fldCharType="begin"/>
          </w:r>
          <w:r w:rsidR="00D324CB">
            <w:instrText xml:space="preserve"> TOC \o "1-3" \h \z \u </w:instrText>
          </w:r>
          <w:r w:rsidRPr="00977275">
            <w:fldChar w:fldCharType="separate"/>
          </w:r>
          <w:hyperlink w:anchor="_Toc393711505" w:history="1">
            <w:r w:rsidR="00F173C2" w:rsidRPr="008B674E">
              <w:rPr>
                <w:rStyle w:val="Hyperlink"/>
                <w:rFonts w:cs="Arial"/>
                <w:noProof/>
                <w:kern w:val="32"/>
              </w:rPr>
              <w:t>1.</w:t>
            </w:r>
            <w:r w:rsidR="00F173C2">
              <w:rPr>
                <w:rFonts w:asciiTheme="minorHAnsi" w:eastAsiaTheme="minorEastAsia" w:hAnsiTheme="minorHAnsi"/>
                <w:noProof/>
                <w:sz w:val="22"/>
                <w:lang w:val="en-US"/>
              </w:rPr>
              <w:tab/>
            </w:r>
            <w:r w:rsidR="00F173C2" w:rsidRPr="008B674E">
              <w:rPr>
                <w:rStyle w:val="Hyperlink"/>
                <w:rFonts w:cs="Arial"/>
                <w:noProof/>
                <w:kern w:val="32"/>
              </w:rPr>
              <w:t>PROCESS GUARANTEE</w:t>
            </w:r>
            <w:r w:rsidR="00F173C2">
              <w:rPr>
                <w:noProof/>
                <w:webHidden/>
              </w:rPr>
              <w:tab/>
            </w:r>
            <w:r>
              <w:rPr>
                <w:noProof/>
                <w:webHidden/>
              </w:rPr>
              <w:fldChar w:fldCharType="begin"/>
            </w:r>
            <w:r w:rsidR="00F173C2">
              <w:rPr>
                <w:noProof/>
                <w:webHidden/>
              </w:rPr>
              <w:instrText xml:space="preserve"> PAGEREF _Toc393711505 \h </w:instrText>
            </w:r>
            <w:r>
              <w:rPr>
                <w:noProof/>
                <w:webHidden/>
              </w:rPr>
            </w:r>
            <w:r>
              <w:rPr>
                <w:noProof/>
                <w:webHidden/>
              </w:rPr>
              <w:fldChar w:fldCharType="separate"/>
            </w:r>
            <w:r w:rsidR="00F97216">
              <w:rPr>
                <w:noProof/>
                <w:webHidden/>
              </w:rPr>
              <w:t>3</w:t>
            </w:r>
            <w:r>
              <w:rPr>
                <w:noProof/>
                <w:webHidden/>
              </w:rPr>
              <w:fldChar w:fldCharType="end"/>
            </w:r>
          </w:hyperlink>
        </w:p>
        <w:p w:rsidR="00F173C2" w:rsidRDefault="006F67EB">
          <w:pPr>
            <w:pStyle w:val="TOC2"/>
            <w:tabs>
              <w:tab w:val="left" w:pos="880"/>
              <w:tab w:val="right" w:leader="dot" w:pos="9119"/>
            </w:tabs>
            <w:rPr>
              <w:rFonts w:asciiTheme="minorHAnsi" w:eastAsiaTheme="minorEastAsia" w:hAnsiTheme="minorHAnsi"/>
              <w:noProof/>
              <w:sz w:val="22"/>
              <w:lang w:val="en-US"/>
            </w:rPr>
          </w:pPr>
          <w:hyperlink w:anchor="_Toc393711506" w:history="1">
            <w:r w:rsidR="00F173C2" w:rsidRPr="008B674E">
              <w:rPr>
                <w:rStyle w:val="Hyperlink"/>
                <w:noProof/>
              </w:rPr>
              <w:t>1.1.</w:t>
            </w:r>
            <w:r w:rsidR="00F173C2">
              <w:rPr>
                <w:rFonts w:asciiTheme="minorHAnsi" w:eastAsiaTheme="minorEastAsia" w:hAnsiTheme="minorHAnsi"/>
                <w:noProof/>
                <w:sz w:val="22"/>
                <w:lang w:val="en-US"/>
              </w:rPr>
              <w:tab/>
            </w:r>
            <w:r w:rsidR="00F173C2" w:rsidRPr="008B674E">
              <w:rPr>
                <w:rStyle w:val="Hyperlink"/>
                <w:noProof/>
              </w:rPr>
              <w:t>Treated Effluent</w:t>
            </w:r>
            <w:r w:rsidR="00F173C2">
              <w:rPr>
                <w:noProof/>
                <w:webHidden/>
              </w:rPr>
              <w:tab/>
            </w:r>
            <w:r w:rsidR="003236C1">
              <w:rPr>
                <w:noProof/>
                <w:webHidden/>
              </w:rPr>
              <w:fldChar w:fldCharType="begin"/>
            </w:r>
            <w:r w:rsidR="00F173C2">
              <w:rPr>
                <w:noProof/>
                <w:webHidden/>
              </w:rPr>
              <w:instrText xml:space="preserve"> PAGEREF _Toc393711506 \h </w:instrText>
            </w:r>
            <w:r w:rsidR="003236C1">
              <w:rPr>
                <w:noProof/>
                <w:webHidden/>
              </w:rPr>
            </w:r>
            <w:r w:rsidR="003236C1">
              <w:rPr>
                <w:noProof/>
                <w:webHidden/>
              </w:rPr>
              <w:fldChar w:fldCharType="separate"/>
            </w:r>
            <w:r w:rsidR="00F97216">
              <w:rPr>
                <w:noProof/>
                <w:webHidden/>
              </w:rPr>
              <w:t>3</w:t>
            </w:r>
            <w:r w:rsidR="003236C1">
              <w:rPr>
                <w:noProof/>
                <w:webHidden/>
              </w:rPr>
              <w:fldChar w:fldCharType="end"/>
            </w:r>
          </w:hyperlink>
        </w:p>
        <w:p w:rsidR="00F173C2" w:rsidRDefault="006F67EB">
          <w:pPr>
            <w:pStyle w:val="TOC2"/>
            <w:tabs>
              <w:tab w:val="left" w:pos="880"/>
              <w:tab w:val="right" w:leader="dot" w:pos="9119"/>
            </w:tabs>
            <w:rPr>
              <w:rFonts w:asciiTheme="minorHAnsi" w:eastAsiaTheme="minorEastAsia" w:hAnsiTheme="minorHAnsi"/>
              <w:noProof/>
              <w:sz w:val="22"/>
              <w:lang w:val="en-US"/>
            </w:rPr>
          </w:pPr>
          <w:hyperlink w:anchor="_Toc393711507" w:history="1">
            <w:r w:rsidR="00F173C2" w:rsidRPr="008B674E">
              <w:rPr>
                <w:rStyle w:val="Hyperlink"/>
                <w:noProof/>
              </w:rPr>
              <w:t>1.2.</w:t>
            </w:r>
            <w:r w:rsidR="00F173C2">
              <w:rPr>
                <w:rFonts w:asciiTheme="minorHAnsi" w:eastAsiaTheme="minorEastAsia" w:hAnsiTheme="minorHAnsi"/>
                <w:noProof/>
                <w:sz w:val="22"/>
                <w:lang w:val="en-US"/>
              </w:rPr>
              <w:tab/>
            </w:r>
            <w:r w:rsidR="00F173C2" w:rsidRPr="008B674E">
              <w:rPr>
                <w:rStyle w:val="Hyperlink"/>
                <w:noProof/>
              </w:rPr>
              <w:t>Oxygen Transfer</w:t>
            </w:r>
            <w:r w:rsidR="00F173C2">
              <w:rPr>
                <w:noProof/>
                <w:webHidden/>
              </w:rPr>
              <w:tab/>
            </w:r>
            <w:r w:rsidR="003236C1">
              <w:rPr>
                <w:noProof/>
                <w:webHidden/>
              </w:rPr>
              <w:fldChar w:fldCharType="begin"/>
            </w:r>
            <w:r w:rsidR="00F173C2">
              <w:rPr>
                <w:noProof/>
                <w:webHidden/>
              </w:rPr>
              <w:instrText xml:space="preserve"> PAGEREF _Toc393711507 \h </w:instrText>
            </w:r>
            <w:r w:rsidR="003236C1">
              <w:rPr>
                <w:noProof/>
                <w:webHidden/>
              </w:rPr>
            </w:r>
            <w:r w:rsidR="003236C1">
              <w:rPr>
                <w:noProof/>
                <w:webHidden/>
              </w:rPr>
              <w:fldChar w:fldCharType="separate"/>
            </w:r>
            <w:r w:rsidR="00F97216">
              <w:rPr>
                <w:noProof/>
                <w:webHidden/>
              </w:rPr>
              <w:t>4</w:t>
            </w:r>
            <w:r w:rsidR="003236C1">
              <w:rPr>
                <w:noProof/>
                <w:webHidden/>
              </w:rPr>
              <w:fldChar w:fldCharType="end"/>
            </w:r>
          </w:hyperlink>
        </w:p>
        <w:p w:rsidR="00F173C2" w:rsidRDefault="006F67EB">
          <w:pPr>
            <w:pStyle w:val="TOC2"/>
            <w:tabs>
              <w:tab w:val="left" w:pos="880"/>
              <w:tab w:val="right" w:leader="dot" w:pos="9119"/>
            </w:tabs>
            <w:rPr>
              <w:rFonts w:asciiTheme="minorHAnsi" w:eastAsiaTheme="minorEastAsia" w:hAnsiTheme="minorHAnsi"/>
              <w:noProof/>
              <w:sz w:val="22"/>
              <w:lang w:val="en-US"/>
            </w:rPr>
          </w:pPr>
          <w:hyperlink w:anchor="_Toc393711508" w:history="1">
            <w:r w:rsidR="00F173C2" w:rsidRPr="008B674E">
              <w:rPr>
                <w:rStyle w:val="Hyperlink"/>
                <w:noProof/>
              </w:rPr>
              <w:t>1.3.</w:t>
            </w:r>
            <w:r w:rsidR="00F173C2">
              <w:rPr>
                <w:rFonts w:asciiTheme="minorHAnsi" w:eastAsiaTheme="minorEastAsia" w:hAnsiTheme="minorHAnsi"/>
                <w:noProof/>
                <w:sz w:val="22"/>
                <w:lang w:val="en-US"/>
              </w:rPr>
              <w:tab/>
            </w:r>
            <w:r w:rsidR="00F173C2" w:rsidRPr="008B674E">
              <w:rPr>
                <w:rStyle w:val="Hyperlink"/>
                <w:noProof/>
              </w:rPr>
              <w:t>Sludge Treatment</w:t>
            </w:r>
            <w:r w:rsidR="00F173C2">
              <w:rPr>
                <w:noProof/>
                <w:webHidden/>
              </w:rPr>
              <w:tab/>
            </w:r>
            <w:r w:rsidR="003236C1">
              <w:rPr>
                <w:noProof/>
                <w:webHidden/>
              </w:rPr>
              <w:fldChar w:fldCharType="begin"/>
            </w:r>
            <w:r w:rsidR="00F173C2">
              <w:rPr>
                <w:noProof/>
                <w:webHidden/>
              </w:rPr>
              <w:instrText xml:space="preserve"> PAGEREF _Toc393711508 \h </w:instrText>
            </w:r>
            <w:r w:rsidR="003236C1">
              <w:rPr>
                <w:noProof/>
                <w:webHidden/>
              </w:rPr>
            </w:r>
            <w:r w:rsidR="003236C1">
              <w:rPr>
                <w:noProof/>
                <w:webHidden/>
              </w:rPr>
              <w:fldChar w:fldCharType="separate"/>
            </w:r>
            <w:r w:rsidR="00F97216">
              <w:rPr>
                <w:noProof/>
                <w:webHidden/>
              </w:rPr>
              <w:t>4</w:t>
            </w:r>
            <w:r w:rsidR="003236C1">
              <w:rPr>
                <w:noProof/>
                <w:webHidden/>
              </w:rPr>
              <w:fldChar w:fldCharType="end"/>
            </w:r>
          </w:hyperlink>
        </w:p>
        <w:p w:rsidR="00F173C2" w:rsidRDefault="006F67EB">
          <w:pPr>
            <w:pStyle w:val="TOC1"/>
            <w:tabs>
              <w:tab w:val="left" w:pos="400"/>
              <w:tab w:val="right" w:leader="dot" w:pos="9119"/>
            </w:tabs>
            <w:rPr>
              <w:rFonts w:asciiTheme="minorHAnsi" w:eastAsiaTheme="minorEastAsia" w:hAnsiTheme="minorHAnsi"/>
              <w:noProof/>
              <w:sz w:val="22"/>
              <w:lang w:val="en-US"/>
            </w:rPr>
          </w:pPr>
          <w:hyperlink w:anchor="_Toc393711509" w:history="1">
            <w:r w:rsidR="00F173C2" w:rsidRPr="008B674E">
              <w:rPr>
                <w:rStyle w:val="Hyperlink"/>
                <w:noProof/>
              </w:rPr>
              <w:t>2.</w:t>
            </w:r>
            <w:r w:rsidR="00F173C2">
              <w:rPr>
                <w:rFonts w:asciiTheme="minorHAnsi" w:eastAsiaTheme="minorEastAsia" w:hAnsiTheme="minorHAnsi"/>
                <w:noProof/>
                <w:sz w:val="22"/>
                <w:lang w:val="en-US"/>
              </w:rPr>
              <w:tab/>
            </w:r>
            <w:r w:rsidR="00F173C2" w:rsidRPr="008B674E">
              <w:rPr>
                <w:rStyle w:val="Hyperlink"/>
                <w:noProof/>
              </w:rPr>
              <w:t>Guaranteed operational costs</w:t>
            </w:r>
            <w:r w:rsidR="00F173C2">
              <w:rPr>
                <w:noProof/>
                <w:webHidden/>
              </w:rPr>
              <w:tab/>
            </w:r>
            <w:r w:rsidR="003236C1">
              <w:rPr>
                <w:noProof/>
                <w:webHidden/>
              </w:rPr>
              <w:fldChar w:fldCharType="begin"/>
            </w:r>
            <w:r w:rsidR="00F173C2">
              <w:rPr>
                <w:noProof/>
                <w:webHidden/>
              </w:rPr>
              <w:instrText xml:space="preserve"> PAGEREF _Toc393711509 \h </w:instrText>
            </w:r>
            <w:r w:rsidR="003236C1">
              <w:rPr>
                <w:noProof/>
                <w:webHidden/>
              </w:rPr>
            </w:r>
            <w:r w:rsidR="003236C1">
              <w:rPr>
                <w:noProof/>
                <w:webHidden/>
              </w:rPr>
              <w:fldChar w:fldCharType="separate"/>
            </w:r>
            <w:r w:rsidR="00F97216">
              <w:rPr>
                <w:noProof/>
                <w:webHidden/>
              </w:rPr>
              <w:t>5</w:t>
            </w:r>
            <w:r w:rsidR="003236C1">
              <w:rPr>
                <w:noProof/>
                <w:webHidden/>
              </w:rPr>
              <w:fldChar w:fldCharType="end"/>
            </w:r>
          </w:hyperlink>
        </w:p>
        <w:p w:rsidR="00F173C2" w:rsidRDefault="006F67EB">
          <w:pPr>
            <w:pStyle w:val="TOC2"/>
            <w:tabs>
              <w:tab w:val="left" w:pos="880"/>
              <w:tab w:val="right" w:leader="dot" w:pos="9119"/>
            </w:tabs>
            <w:rPr>
              <w:rFonts w:asciiTheme="minorHAnsi" w:eastAsiaTheme="minorEastAsia" w:hAnsiTheme="minorHAnsi"/>
              <w:noProof/>
              <w:sz w:val="22"/>
              <w:lang w:val="en-US"/>
            </w:rPr>
          </w:pPr>
          <w:hyperlink w:anchor="_Toc393711510" w:history="1">
            <w:r w:rsidR="00F173C2" w:rsidRPr="008B674E">
              <w:rPr>
                <w:rStyle w:val="Hyperlink"/>
                <w:noProof/>
              </w:rPr>
              <w:t>2.1.</w:t>
            </w:r>
            <w:r w:rsidR="00F173C2">
              <w:rPr>
                <w:rFonts w:asciiTheme="minorHAnsi" w:eastAsiaTheme="minorEastAsia" w:hAnsiTheme="minorHAnsi"/>
                <w:noProof/>
                <w:sz w:val="22"/>
                <w:lang w:val="en-US"/>
              </w:rPr>
              <w:tab/>
            </w:r>
            <w:r w:rsidR="00F173C2" w:rsidRPr="008B674E">
              <w:rPr>
                <w:rStyle w:val="Hyperlink"/>
                <w:noProof/>
              </w:rPr>
              <w:t>Energy Consumption</w:t>
            </w:r>
            <w:r w:rsidR="00F173C2">
              <w:rPr>
                <w:noProof/>
                <w:webHidden/>
              </w:rPr>
              <w:tab/>
            </w:r>
            <w:r w:rsidR="003236C1">
              <w:rPr>
                <w:noProof/>
                <w:webHidden/>
              </w:rPr>
              <w:fldChar w:fldCharType="begin"/>
            </w:r>
            <w:r w:rsidR="00F173C2">
              <w:rPr>
                <w:noProof/>
                <w:webHidden/>
              </w:rPr>
              <w:instrText xml:space="preserve"> PAGEREF _Toc393711510 \h </w:instrText>
            </w:r>
            <w:r w:rsidR="003236C1">
              <w:rPr>
                <w:noProof/>
                <w:webHidden/>
              </w:rPr>
            </w:r>
            <w:r w:rsidR="003236C1">
              <w:rPr>
                <w:noProof/>
                <w:webHidden/>
              </w:rPr>
              <w:fldChar w:fldCharType="separate"/>
            </w:r>
            <w:r w:rsidR="00F97216">
              <w:rPr>
                <w:noProof/>
                <w:webHidden/>
              </w:rPr>
              <w:t>5</w:t>
            </w:r>
            <w:r w:rsidR="003236C1">
              <w:rPr>
                <w:noProof/>
                <w:webHidden/>
              </w:rPr>
              <w:fldChar w:fldCharType="end"/>
            </w:r>
          </w:hyperlink>
        </w:p>
        <w:p w:rsidR="00F173C2" w:rsidRDefault="006F67EB">
          <w:pPr>
            <w:pStyle w:val="TOC2"/>
            <w:tabs>
              <w:tab w:val="left" w:pos="880"/>
              <w:tab w:val="right" w:leader="dot" w:pos="9119"/>
            </w:tabs>
            <w:rPr>
              <w:rFonts w:asciiTheme="minorHAnsi" w:eastAsiaTheme="minorEastAsia" w:hAnsiTheme="minorHAnsi"/>
              <w:noProof/>
              <w:sz w:val="22"/>
              <w:lang w:val="en-US"/>
            </w:rPr>
          </w:pPr>
          <w:hyperlink w:anchor="_Toc393711511" w:history="1">
            <w:r w:rsidR="00F173C2" w:rsidRPr="008B674E">
              <w:rPr>
                <w:rStyle w:val="Hyperlink"/>
                <w:rFonts w:eastAsia="Times New Roman"/>
                <w:noProof/>
                <w:lang w:eastAsia="de-DE"/>
              </w:rPr>
              <w:t>2.2.</w:t>
            </w:r>
            <w:r w:rsidR="00F173C2">
              <w:rPr>
                <w:rFonts w:asciiTheme="minorHAnsi" w:eastAsiaTheme="minorEastAsia" w:hAnsiTheme="minorHAnsi"/>
                <w:noProof/>
                <w:sz w:val="22"/>
                <w:lang w:val="en-US"/>
              </w:rPr>
              <w:tab/>
            </w:r>
            <w:r w:rsidR="00F173C2" w:rsidRPr="008B674E">
              <w:rPr>
                <w:rStyle w:val="Hyperlink"/>
                <w:noProof/>
              </w:rPr>
              <w:t>Operational Cost Guarantee for Chemicals and Sludge Disposal</w:t>
            </w:r>
            <w:r w:rsidR="00F173C2">
              <w:rPr>
                <w:noProof/>
                <w:webHidden/>
              </w:rPr>
              <w:tab/>
            </w:r>
            <w:r w:rsidR="003236C1">
              <w:rPr>
                <w:noProof/>
                <w:webHidden/>
              </w:rPr>
              <w:fldChar w:fldCharType="begin"/>
            </w:r>
            <w:r w:rsidR="00F173C2">
              <w:rPr>
                <w:noProof/>
                <w:webHidden/>
              </w:rPr>
              <w:instrText xml:space="preserve"> PAGEREF _Toc393711511 \h </w:instrText>
            </w:r>
            <w:r w:rsidR="003236C1">
              <w:rPr>
                <w:noProof/>
                <w:webHidden/>
              </w:rPr>
            </w:r>
            <w:r w:rsidR="003236C1">
              <w:rPr>
                <w:noProof/>
                <w:webHidden/>
              </w:rPr>
              <w:fldChar w:fldCharType="separate"/>
            </w:r>
            <w:r w:rsidR="00F97216">
              <w:rPr>
                <w:noProof/>
                <w:webHidden/>
              </w:rPr>
              <w:t>7</w:t>
            </w:r>
            <w:r w:rsidR="003236C1">
              <w:rPr>
                <w:noProof/>
                <w:webHidden/>
              </w:rPr>
              <w:fldChar w:fldCharType="end"/>
            </w:r>
          </w:hyperlink>
        </w:p>
        <w:p w:rsidR="00F173C2" w:rsidRDefault="006F67EB">
          <w:pPr>
            <w:pStyle w:val="TOC2"/>
            <w:tabs>
              <w:tab w:val="left" w:pos="880"/>
              <w:tab w:val="right" w:leader="dot" w:pos="9119"/>
            </w:tabs>
            <w:rPr>
              <w:rFonts w:asciiTheme="minorHAnsi" w:eastAsiaTheme="minorEastAsia" w:hAnsiTheme="minorHAnsi"/>
              <w:noProof/>
              <w:sz w:val="22"/>
              <w:lang w:val="en-US"/>
            </w:rPr>
          </w:pPr>
          <w:hyperlink w:anchor="_Toc393711512" w:history="1">
            <w:r w:rsidR="00F173C2" w:rsidRPr="008B674E">
              <w:rPr>
                <w:rStyle w:val="Hyperlink"/>
                <w:noProof/>
              </w:rPr>
              <w:t>2.3.</w:t>
            </w:r>
            <w:r w:rsidR="00F173C2">
              <w:rPr>
                <w:rFonts w:asciiTheme="minorHAnsi" w:eastAsiaTheme="minorEastAsia" w:hAnsiTheme="minorHAnsi"/>
                <w:noProof/>
                <w:sz w:val="22"/>
                <w:lang w:val="en-US"/>
              </w:rPr>
              <w:tab/>
            </w:r>
            <w:r w:rsidR="00F173C2" w:rsidRPr="008B674E">
              <w:rPr>
                <w:rStyle w:val="Hyperlink"/>
                <w:noProof/>
              </w:rPr>
              <w:t>Summary of Guaranteed Operational Costs</w:t>
            </w:r>
            <w:r w:rsidR="00F173C2">
              <w:rPr>
                <w:noProof/>
                <w:webHidden/>
              </w:rPr>
              <w:tab/>
            </w:r>
            <w:r w:rsidR="003236C1">
              <w:rPr>
                <w:noProof/>
                <w:webHidden/>
              </w:rPr>
              <w:fldChar w:fldCharType="begin"/>
            </w:r>
            <w:r w:rsidR="00F173C2">
              <w:rPr>
                <w:noProof/>
                <w:webHidden/>
              </w:rPr>
              <w:instrText xml:space="preserve"> PAGEREF _Toc393711512 \h </w:instrText>
            </w:r>
            <w:r w:rsidR="003236C1">
              <w:rPr>
                <w:noProof/>
                <w:webHidden/>
              </w:rPr>
            </w:r>
            <w:r w:rsidR="003236C1">
              <w:rPr>
                <w:noProof/>
                <w:webHidden/>
              </w:rPr>
              <w:fldChar w:fldCharType="separate"/>
            </w:r>
            <w:r w:rsidR="00F97216">
              <w:rPr>
                <w:noProof/>
                <w:webHidden/>
              </w:rPr>
              <w:t>7</w:t>
            </w:r>
            <w:r w:rsidR="003236C1">
              <w:rPr>
                <w:noProof/>
                <w:webHidden/>
              </w:rPr>
              <w:fldChar w:fldCharType="end"/>
            </w:r>
          </w:hyperlink>
        </w:p>
        <w:p w:rsidR="00F173C2" w:rsidRDefault="006F67EB">
          <w:pPr>
            <w:pStyle w:val="TOC2"/>
            <w:tabs>
              <w:tab w:val="left" w:pos="880"/>
              <w:tab w:val="right" w:leader="dot" w:pos="9119"/>
            </w:tabs>
            <w:rPr>
              <w:rFonts w:asciiTheme="minorHAnsi" w:eastAsiaTheme="minorEastAsia" w:hAnsiTheme="minorHAnsi"/>
              <w:noProof/>
              <w:sz w:val="22"/>
              <w:lang w:val="en-US"/>
            </w:rPr>
          </w:pPr>
          <w:hyperlink w:anchor="_Toc393711513" w:history="1">
            <w:r w:rsidR="00F173C2" w:rsidRPr="008B674E">
              <w:rPr>
                <w:rStyle w:val="Hyperlink"/>
                <w:noProof/>
              </w:rPr>
              <w:t>2.4.</w:t>
            </w:r>
            <w:r w:rsidR="00F173C2">
              <w:rPr>
                <w:rFonts w:asciiTheme="minorHAnsi" w:eastAsiaTheme="minorEastAsia" w:hAnsiTheme="minorHAnsi"/>
                <w:noProof/>
                <w:sz w:val="22"/>
                <w:lang w:val="en-US"/>
              </w:rPr>
              <w:tab/>
            </w:r>
            <w:r w:rsidR="00F173C2" w:rsidRPr="008B674E">
              <w:rPr>
                <w:rStyle w:val="Hyperlink"/>
                <w:noProof/>
              </w:rPr>
              <w:t>Calculation of Net Present Value (NPV)</w:t>
            </w:r>
            <w:r w:rsidR="00F173C2">
              <w:rPr>
                <w:noProof/>
                <w:webHidden/>
              </w:rPr>
              <w:tab/>
            </w:r>
            <w:r w:rsidR="003236C1">
              <w:rPr>
                <w:noProof/>
                <w:webHidden/>
              </w:rPr>
              <w:fldChar w:fldCharType="begin"/>
            </w:r>
            <w:r w:rsidR="00F173C2">
              <w:rPr>
                <w:noProof/>
                <w:webHidden/>
              </w:rPr>
              <w:instrText xml:space="preserve"> PAGEREF _Toc393711513 \h </w:instrText>
            </w:r>
            <w:r w:rsidR="003236C1">
              <w:rPr>
                <w:noProof/>
                <w:webHidden/>
              </w:rPr>
            </w:r>
            <w:r w:rsidR="003236C1">
              <w:rPr>
                <w:noProof/>
                <w:webHidden/>
              </w:rPr>
              <w:fldChar w:fldCharType="separate"/>
            </w:r>
            <w:r w:rsidR="00F97216">
              <w:rPr>
                <w:noProof/>
                <w:webHidden/>
              </w:rPr>
              <w:t>8</w:t>
            </w:r>
            <w:r w:rsidR="003236C1">
              <w:rPr>
                <w:noProof/>
                <w:webHidden/>
              </w:rPr>
              <w:fldChar w:fldCharType="end"/>
            </w:r>
          </w:hyperlink>
        </w:p>
        <w:p w:rsidR="00F173C2" w:rsidRDefault="006F67EB">
          <w:pPr>
            <w:pStyle w:val="TOC1"/>
            <w:tabs>
              <w:tab w:val="left" w:pos="400"/>
              <w:tab w:val="right" w:leader="dot" w:pos="9119"/>
            </w:tabs>
            <w:rPr>
              <w:rFonts w:asciiTheme="minorHAnsi" w:eastAsiaTheme="minorEastAsia" w:hAnsiTheme="minorHAnsi"/>
              <w:noProof/>
              <w:sz w:val="22"/>
              <w:lang w:val="en-US"/>
            </w:rPr>
          </w:pPr>
          <w:hyperlink w:anchor="_Toc393711514" w:history="1">
            <w:r w:rsidR="00F173C2" w:rsidRPr="008B674E">
              <w:rPr>
                <w:rStyle w:val="Hyperlink"/>
                <w:noProof/>
              </w:rPr>
              <w:t>3.</w:t>
            </w:r>
            <w:r w:rsidR="00F173C2">
              <w:rPr>
                <w:rFonts w:asciiTheme="minorHAnsi" w:eastAsiaTheme="minorEastAsia" w:hAnsiTheme="minorHAnsi"/>
                <w:noProof/>
                <w:sz w:val="22"/>
                <w:lang w:val="en-US"/>
              </w:rPr>
              <w:tab/>
            </w:r>
            <w:r w:rsidR="00F173C2" w:rsidRPr="008B674E">
              <w:rPr>
                <w:rStyle w:val="Hyperlink"/>
                <w:noProof/>
              </w:rPr>
              <w:t>Bidder’s Declaration</w:t>
            </w:r>
            <w:r w:rsidR="00F173C2">
              <w:rPr>
                <w:noProof/>
                <w:webHidden/>
              </w:rPr>
              <w:tab/>
            </w:r>
            <w:r w:rsidR="003236C1">
              <w:rPr>
                <w:noProof/>
                <w:webHidden/>
              </w:rPr>
              <w:fldChar w:fldCharType="begin"/>
            </w:r>
            <w:r w:rsidR="00F173C2">
              <w:rPr>
                <w:noProof/>
                <w:webHidden/>
              </w:rPr>
              <w:instrText xml:space="preserve"> PAGEREF _Toc393711514 \h </w:instrText>
            </w:r>
            <w:r w:rsidR="003236C1">
              <w:rPr>
                <w:noProof/>
                <w:webHidden/>
              </w:rPr>
            </w:r>
            <w:r w:rsidR="003236C1">
              <w:rPr>
                <w:noProof/>
                <w:webHidden/>
              </w:rPr>
              <w:fldChar w:fldCharType="separate"/>
            </w:r>
            <w:r w:rsidR="00F97216">
              <w:rPr>
                <w:noProof/>
                <w:webHidden/>
              </w:rPr>
              <w:t>9</w:t>
            </w:r>
            <w:r w:rsidR="003236C1">
              <w:rPr>
                <w:noProof/>
                <w:webHidden/>
              </w:rPr>
              <w:fldChar w:fldCharType="end"/>
            </w:r>
          </w:hyperlink>
        </w:p>
        <w:p w:rsidR="0063562E" w:rsidRPr="00261BC4" w:rsidRDefault="003236C1" w:rsidP="007E569C">
          <w:r w:rsidRPr="00977275">
            <w:rPr>
              <w:b/>
              <w:bCs/>
              <w:noProof/>
            </w:rPr>
            <w:fldChar w:fldCharType="end"/>
          </w:r>
        </w:p>
      </w:sdtContent>
    </w:sdt>
    <w:p w:rsidR="00FC52BD" w:rsidRPr="00261BC4" w:rsidRDefault="00FC52BD" w:rsidP="007E569C">
      <w:pPr>
        <w:rPr>
          <w:rFonts w:cs="Arial"/>
          <w:color w:val="1F497D" w:themeColor="text2"/>
          <w:sz w:val="32"/>
          <w:szCs w:val="32"/>
        </w:rPr>
      </w:pPr>
    </w:p>
    <w:p w:rsidR="00F173C2" w:rsidRPr="001E1338" w:rsidRDefault="00F173C2" w:rsidP="00F173C2">
      <w:pPr>
        <w:rPr>
          <w:rFonts w:cs="Arial"/>
          <w:b/>
          <w:sz w:val="24"/>
          <w:szCs w:val="24"/>
        </w:rPr>
      </w:pPr>
      <w:r w:rsidRPr="001E1338">
        <w:rPr>
          <w:rFonts w:cs="Arial"/>
          <w:b/>
          <w:sz w:val="24"/>
          <w:szCs w:val="24"/>
        </w:rPr>
        <w:t>List of Tables</w:t>
      </w:r>
    </w:p>
    <w:p w:rsidR="00F173C2" w:rsidRDefault="003236C1">
      <w:pPr>
        <w:pStyle w:val="TableofFigures"/>
        <w:tabs>
          <w:tab w:val="right" w:leader="dot" w:pos="9119"/>
        </w:tabs>
        <w:rPr>
          <w:rFonts w:asciiTheme="minorHAnsi" w:eastAsiaTheme="minorEastAsia" w:hAnsiTheme="minorHAnsi"/>
          <w:noProof/>
          <w:sz w:val="22"/>
          <w:lang w:val="en-US"/>
        </w:rPr>
      </w:pPr>
      <w:r w:rsidRPr="00977275">
        <w:rPr>
          <w:rFonts w:cs="Arial"/>
          <w:color w:val="1F497D" w:themeColor="text2"/>
          <w:sz w:val="24"/>
          <w:szCs w:val="24"/>
          <w:highlight w:val="yellow"/>
        </w:rPr>
        <w:fldChar w:fldCharType="begin"/>
      </w:r>
      <w:r w:rsidR="00F173C2" w:rsidRPr="00977275">
        <w:rPr>
          <w:rFonts w:cs="Arial"/>
          <w:color w:val="1F497D" w:themeColor="text2"/>
          <w:sz w:val="24"/>
          <w:szCs w:val="24"/>
          <w:highlight w:val="yellow"/>
        </w:rPr>
        <w:instrText xml:space="preserve"> TOC \h \z \c "Table" </w:instrText>
      </w:r>
      <w:r w:rsidRPr="00977275">
        <w:rPr>
          <w:rFonts w:cs="Arial"/>
          <w:color w:val="1F497D" w:themeColor="text2"/>
          <w:sz w:val="24"/>
          <w:szCs w:val="24"/>
          <w:highlight w:val="yellow"/>
        </w:rPr>
        <w:fldChar w:fldCharType="separate"/>
      </w:r>
      <w:hyperlink w:anchor="_Toc393711726" w:history="1">
        <w:r w:rsidR="00F173C2" w:rsidRPr="001846C4">
          <w:rPr>
            <w:rStyle w:val="Hyperlink"/>
            <w:noProof/>
          </w:rPr>
          <w:t>Table 1 - Guaranteed Effluent Quality</w:t>
        </w:r>
        <w:r w:rsidR="00F173C2">
          <w:rPr>
            <w:noProof/>
            <w:webHidden/>
          </w:rPr>
          <w:tab/>
        </w:r>
        <w:r>
          <w:rPr>
            <w:noProof/>
            <w:webHidden/>
          </w:rPr>
          <w:fldChar w:fldCharType="begin"/>
        </w:r>
        <w:r w:rsidR="00F173C2">
          <w:rPr>
            <w:noProof/>
            <w:webHidden/>
          </w:rPr>
          <w:instrText xml:space="preserve"> PAGEREF _Toc393711726 \h </w:instrText>
        </w:r>
        <w:r>
          <w:rPr>
            <w:noProof/>
            <w:webHidden/>
          </w:rPr>
        </w:r>
        <w:r>
          <w:rPr>
            <w:noProof/>
            <w:webHidden/>
          </w:rPr>
          <w:fldChar w:fldCharType="separate"/>
        </w:r>
        <w:r w:rsidR="00F173C2">
          <w:rPr>
            <w:noProof/>
            <w:webHidden/>
          </w:rPr>
          <w:t>5</w:t>
        </w:r>
        <w:r>
          <w:rPr>
            <w:noProof/>
            <w:webHidden/>
          </w:rPr>
          <w:fldChar w:fldCharType="end"/>
        </w:r>
      </w:hyperlink>
    </w:p>
    <w:p w:rsidR="00F173C2" w:rsidRDefault="006F67EB">
      <w:pPr>
        <w:pStyle w:val="TableofFigures"/>
        <w:tabs>
          <w:tab w:val="right" w:leader="dot" w:pos="9119"/>
        </w:tabs>
        <w:rPr>
          <w:rFonts w:asciiTheme="minorHAnsi" w:eastAsiaTheme="minorEastAsia" w:hAnsiTheme="minorHAnsi"/>
          <w:noProof/>
          <w:sz w:val="22"/>
          <w:lang w:val="en-US"/>
        </w:rPr>
      </w:pPr>
      <w:hyperlink w:anchor="_Toc393711727" w:history="1">
        <w:r w:rsidR="00F173C2" w:rsidRPr="001846C4">
          <w:rPr>
            <w:rStyle w:val="Hyperlink"/>
            <w:noProof/>
          </w:rPr>
          <w:t>Table 2 - Oxygen Transfer Efficiency</w:t>
        </w:r>
        <w:r w:rsidR="00F173C2">
          <w:rPr>
            <w:noProof/>
            <w:webHidden/>
          </w:rPr>
          <w:tab/>
        </w:r>
        <w:r w:rsidR="003236C1">
          <w:rPr>
            <w:noProof/>
            <w:webHidden/>
          </w:rPr>
          <w:fldChar w:fldCharType="begin"/>
        </w:r>
        <w:r w:rsidR="00F173C2">
          <w:rPr>
            <w:noProof/>
            <w:webHidden/>
          </w:rPr>
          <w:instrText xml:space="preserve"> PAGEREF _Toc393711727 \h </w:instrText>
        </w:r>
        <w:r w:rsidR="003236C1">
          <w:rPr>
            <w:noProof/>
            <w:webHidden/>
          </w:rPr>
        </w:r>
        <w:r w:rsidR="003236C1">
          <w:rPr>
            <w:noProof/>
            <w:webHidden/>
          </w:rPr>
          <w:fldChar w:fldCharType="separate"/>
        </w:r>
        <w:r w:rsidR="00F173C2">
          <w:rPr>
            <w:noProof/>
            <w:webHidden/>
          </w:rPr>
          <w:t>6</w:t>
        </w:r>
        <w:r w:rsidR="003236C1">
          <w:rPr>
            <w:noProof/>
            <w:webHidden/>
          </w:rPr>
          <w:fldChar w:fldCharType="end"/>
        </w:r>
      </w:hyperlink>
    </w:p>
    <w:p w:rsidR="00F173C2" w:rsidRDefault="006F67EB">
      <w:pPr>
        <w:pStyle w:val="TableofFigures"/>
        <w:tabs>
          <w:tab w:val="right" w:leader="dot" w:pos="9119"/>
        </w:tabs>
        <w:rPr>
          <w:rFonts w:asciiTheme="minorHAnsi" w:eastAsiaTheme="minorEastAsia" w:hAnsiTheme="minorHAnsi"/>
          <w:noProof/>
          <w:sz w:val="22"/>
          <w:lang w:val="en-US"/>
        </w:rPr>
      </w:pPr>
      <w:hyperlink w:anchor="_Toc393711728" w:history="1">
        <w:r w:rsidR="00F173C2" w:rsidRPr="001846C4">
          <w:rPr>
            <w:rStyle w:val="Hyperlink"/>
            <w:noProof/>
          </w:rPr>
          <w:t>Table 3 - Energy Consumption</w:t>
        </w:r>
        <w:r w:rsidR="00F173C2">
          <w:rPr>
            <w:noProof/>
            <w:webHidden/>
          </w:rPr>
          <w:tab/>
        </w:r>
        <w:r w:rsidR="003236C1">
          <w:rPr>
            <w:noProof/>
            <w:webHidden/>
          </w:rPr>
          <w:fldChar w:fldCharType="begin"/>
        </w:r>
        <w:r w:rsidR="00F173C2">
          <w:rPr>
            <w:noProof/>
            <w:webHidden/>
          </w:rPr>
          <w:instrText xml:space="preserve"> PAGEREF _Toc393711728 \h </w:instrText>
        </w:r>
        <w:r w:rsidR="003236C1">
          <w:rPr>
            <w:noProof/>
            <w:webHidden/>
          </w:rPr>
        </w:r>
        <w:r w:rsidR="003236C1">
          <w:rPr>
            <w:noProof/>
            <w:webHidden/>
          </w:rPr>
          <w:fldChar w:fldCharType="separate"/>
        </w:r>
        <w:r w:rsidR="00F173C2">
          <w:rPr>
            <w:noProof/>
            <w:webHidden/>
          </w:rPr>
          <w:t>8</w:t>
        </w:r>
        <w:r w:rsidR="003236C1">
          <w:rPr>
            <w:noProof/>
            <w:webHidden/>
          </w:rPr>
          <w:fldChar w:fldCharType="end"/>
        </w:r>
      </w:hyperlink>
    </w:p>
    <w:p w:rsidR="00F173C2" w:rsidRDefault="006F67EB">
      <w:pPr>
        <w:pStyle w:val="TableofFigures"/>
        <w:tabs>
          <w:tab w:val="right" w:leader="dot" w:pos="9119"/>
        </w:tabs>
        <w:rPr>
          <w:rFonts w:asciiTheme="minorHAnsi" w:eastAsiaTheme="minorEastAsia" w:hAnsiTheme="minorHAnsi"/>
          <w:noProof/>
          <w:sz w:val="22"/>
          <w:lang w:val="en-US"/>
        </w:rPr>
      </w:pPr>
      <w:hyperlink w:anchor="_Toc393711729" w:history="1">
        <w:r w:rsidR="00F173C2" w:rsidRPr="001846C4">
          <w:rPr>
            <w:rStyle w:val="Hyperlink"/>
            <w:noProof/>
          </w:rPr>
          <w:t>Table 4 - Costs for Chemicals and Sludge Disposal</w:t>
        </w:r>
        <w:r w:rsidR="00F173C2">
          <w:rPr>
            <w:noProof/>
            <w:webHidden/>
          </w:rPr>
          <w:tab/>
        </w:r>
        <w:r w:rsidR="003236C1">
          <w:rPr>
            <w:noProof/>
            <w:webHidden/>
          </w:rPr>
          <w:fldChar w:fldCharType="begin"/>
        </w:r>
        <w:r w:rsidR="00F173C2">
          <w:rPr>
            <w:noProof/>
            <w:webHidden/>
          </w:rPr>
          <w:instrText xml:space="preserve"> PAGEREF _Toc393711729 \h </w:instrText>
        </w:r>
        <w:r w:rsidR="003236C1">
          <w:rPr>
            <w:noProof/>
            <w:webHidden/>
          </w:rPr>
        </w:r>
        <w:r w:rsidR="003236C1">
          <w:rPr>
            <w:noProof/>
            <w:webHidden/>
          </w:rPr>
          <w:fldChar w:fldCharType="separate"/>
        </w:r>
        <w:r w:rsidR="00F173C2">
          <w:rPr>
            <w:noProof/>
            <w:webHidden/>
          </w:rPr>
          <w:t>9</w:t>
        </w:r>
        <w:r w:rsidR="003236C1">
          <w:rPr>
            <w:noProof/>
            <w:webHidden/>
          </w:rPr>
          <w:fldChar w:fldCharType="end"/>
        </w:r>
      </w:hyperlink>
    </w:p>
    <w:p w:rsidR="00F173C2" w:rsidRDefault="006F67EB">
      <w:pPr>
        <w:pStyle w:val="TableofFigures"/>
        <w:tabs>
          <w:tab w:val="right" w:leader="dot" w:pos="9119"/>
        </w:tabs>
        <w:rPr>
          <w:rFonts w:asciiTheme="minorHAnsi" w:eastAsiaTheme="minorEastAsia" w:hAnsiTheme="minorHAnsi"/>
          <w:noProof/>
          <w:sz w:val="22"/>
          <w:lang w:val="en-US"/>
        </w:rPr>
      </w:pPr>
      <w:hyperlink w:anchor="_Toc393711730" w:history="1">
        <w:r w:rsidR="00F173C2" w:rsidRPr="001846C4">
          <w:rPr>
            <w:rStyle w:val="Hyperlink"/>
            <w:noProof/>
          </w:rPr>
          <w:t>Table 5 - Summary of Guaranteed Operational Costs</w:t>
        </w:r>
        <w:r w:rsidR="00F173C2">
          <w:rPr>
            <w:noProof/>
            <w:webHidden/>
          </w:rPr>
          <w:tab/>
        </w:r>
        <w:r w:rsidR="003236C1">
          <w:rPr>
            <w:noProof/>
            <w:webHidden/>
          </w:rPr>
          <w:fldChar w:fldCharType="begin"/>
        </w:r>
        <w:r w:rsidR="00F173C2">
          <w:rPr>
            <w:noProof/>
            <w:webHidden/>
          </w:rPr>
          <w:instrText xml:space="preserve"> PAGEREF _Toc393711730 \h </w:instrText>
        </w:r>
        <w:r w:rsidR="003236C1">
          <w:rPr>
            <w:noProof/>
            <w:webHidden/>
          </w:rPr>
        </w:r>
        <w:r w:rsidR="003236C1">
          <w:rPr>
            <w:noProof/>
            <w:webHidden/>
          </w:rPr>
          <w:fldChar w:fldCharType="separate"/>
        </w:r>
        <w:r w:rsidR="00F173C2">
          <w:rPr>
            <w:noProof/>
            <w:webHidden/>
          </w:rPr>
          <w:t>9</w:t>
        </w:r>
        <w:r w:rsidR="003236C1">
          <w:rPr>
            <w:noProof/>
            <w:webHidden/>
          </w:rPr>
          <w:fldChar w:fldCharType="end"/>
        </w:r>
      </w:hyperlink>
    </w:p>
    <w:p w:rsidR="00F173C2" w:rsidRDefault="006F67EB">
      <w:pPr>
        <w:pStyle w:val="TableofFigures"/>
        <w:tabs>
          <w:tab w:val="right" w:leader="dot" w:pos="9119"/>
        </w:tabs>
        <w:rPr>
          <w:rFonts w:asciiTheme="minorHAnsi" w:eastAsiaTheme="minorEastAsia" w:hAnsiTheme="minorHAnsi"/>
          <w:noProof/>
          <w:sz w:val="22"/>
          <w:lang w:val="en-US"/>
        </w:rPr>
      </w:pPr>
      <w:hyperlink w:anchor="_Toc393711731" w:history="1">
        <w:r w:rsidR="00F173C2" w:rsidRPr="001846C4">
          <w:rPr>
            <w:rStyle w:val="Hyperlink"/>
            <w:noProof/>
          </w:rPr>
          <w:t>Table 6 - Net Present Value of Guaranteed Operational Costs</w:t>
        </w:r>
        <w:r w:rsidR="00F173C2">
          <w:rPr>
            <w:noProof/>
            <w:webHidden/>
          </w:rPr>
          <w:tab/>
        </w:r>
        <w:r w:rsidR="003236C1">
          <w:rPr>
            <w:noProof/>
            <w:webHidden/>
          </w:rPr>
          <w:fldChar w:fldCharType="begin"/>
        </w:r>
        <w:r w:rsidR="00F173C2">
          <w:rPr>
            <w:noProof/>
            <w:webHidden/>
          </w:rPr>
          <w:instrText xml:space="preserve"> PAGEREF _Toc393711731 \h </w:instrText>
        </w:r>
        <w:r w:rsidR="003236C1">
          <w:rPr>
            <w:noProof/>
            <w:webHidden/>
          </w:rPr>
        </w:r>
        <w:r w:rsidR="003236C1">
          <w:rPr>
            <w:noProof/>
            <w:webHidden/>
          </w:rPr>
          <w:fldChar w:fldCharType="separate"/>
        </w:r>
        <w:r w:rsidR="00F173C2">
          <w:rPr>
            <w:noProof/>
            <w:webHidden/>
          </w:rPr>
          <w:t>10</w:t>
        </w:r>
        <w:r w:rsidR="003236C1">
          <w:rPr>
            <w:noProof/>
            <w:webHidden/>
          </w:rPr>
          <w:fldChar w:fldCharType="end"/>
        </w:r>
      </w:hyperlink>
    </w:p>
    <w:p w:rsidR="00FC52BD" w:rsidRPr="00261BC4" w:rsidRDefault="003236C1" w:rsidP="00F173C2">
      <w:pPr>
        <w:rPr>
          <w:rFonts w:cs="Arial"/>
          <w:color w:val="1F497D" w:themeColor="text2"/>
          <w:sz w:val="32"/>
          <w:szCs w:val="32"/>
        </w:rPr>
      </w:pPr>
      <w:r w:rsidRPr="00977275">
        <w:rPr>
          <w:rFonts w:cs="Arial"/>
          <w:color w:val="1F497D" w:themeColor="text2"/>
          <w:sz w:val="24"/>
          <w:szCs w:val="24"/>
          <w:highlight w:val="yellow"/>
        </w:rPr>
        <w:fldChar w:fldCharType="end"/>
      </w:r>
      <w:r w:rsidR="0096209E" w:rsidRPr="0096209E">
        <w:rPr>
          <w:rFonts w:cs="Arial"/>
          <w:color w:val="1F497D" w:themeColor="text2"/>
          <w:sz w:val="32"/>
          <w:szCs w:val="32"/>
        </w:rPr>
        <w:br w:type="page"/>
      </w:r>
    </w:p>
    <w:p w:rsidR="005D06AE" w:rsidRDefault="005D06AE">
      <w:pPr>
        <w:spacing w:before="0" w:after="0"/>
      </w:pPr>
    </w:p>
    <w:p w:rsidR="00FB06A9" w:rsidRPr="001E1338" w:rsidRDefault="00FB06A9" w:rsidP="00FB06A9">
      <w:pPr>
        <w:pStyle w:val="Heading1"/>
        <w:keepLines w:val="0"/>
        <w:spacing w:before="120" w:line="240" w:lineRule="auto"/>
        <w:ind w:left="432" w:hanging="432"/>
        <w:jc w:val="both"/>
        <w:rPr>
          <w:rFonts w:cs="Arial"/>
          <w:color w:val="auto"/>
          <w:kern w:val="32"/>
          <w:szCs w:val="20"/>
        </w:rPr>
      </w:pPr>
      <w:bookmarkStart w:id="0" w:name="_Toc392145141"/>
      <w:bookmarkStart w:id="1" w:name="_Toc393126267"/>
      <w:bookmarkStart w:id="2" w:name="_Toc393711505"/>
      <w:bookmarkStart w:id="3" w:name="_Toc392145145"/>
      <w:r w:rsidRPr="001E1338">
        <w:rPr>
          <w:rFonts w:cs="Arial"/>
          <w:color w:val="auto"/>
          <w:kern w:val="32"/>
          <w:szCs w:val="20"/>
        </w:rPr>
        <w:t>PROCESS GUARANTEE</w:t>
      </w:r>
      <w:bookmarkEnd w:id="0"/>
      <w:bookmarkEnd w:id="1"/>
      <w:bookmarkEnd w:id="2"/>
    </w:p>
    <w:p w:rsidR="0092362F" w:rsidRPr="00C07CB2" w:rsidRDefault="0092362F" w:rsidP="00311CE5">
      <w:pPr>
        <w:jc w:val="both"/>
        <w:rPr>
          <w:rFonts w:cs="Arial"/>
        </w:rPr>
      </w:pPr>
      <w:bookmarkStart w:id="4" w:name="_Toc389575672"/>
      <w:r w:rsidRPr="00C07CB2">
        <w:rPr>
          <w:rFonts w:cs="Arial"/>
        </w:rPr>
        <w:t>Hereby guarantees on compliance with the Employer’s Requirements shall be fully completed and duly signed and shall be used during Tests on Completion prior to issuing Taking Over Certificate (coinciding with Use Permit) and Tests after completion.</w:t>
      </w:r>
    </w:p>
    <w:p w:rsidR="0092362F" w:rsidRPr="00C07CB2" w:rsidRDefault="0092362F" w:rsidP="00311CE5">
      <w:pPr>
        <w:jc w:val="both"/>
        <w:rPr>
          <w:rFonts w:cs="Arial"/>
        </w:rPr>
      </w:pPr>
      <w:r w:rsidRPr="00C07CB2">
        <w:rPr>
          <w:rFonts w:cs="Arial"/>
        </w:rPr>
        <w:t>The WWTP shall achieve at all times the requested performance criteria included in</w:t>
      </w:r>
      <w:r>
        <w:rPr>
          <w:rFonts w:cs="Arial"/>
        </w:rPr>
        <w:t xml:space="preserve"> the Employer’s </w:t>
      </w:r>
      <w:r w:rsidRPr="00C07CB2">
        <w:rPr>
          <w:rFonts w:cs="Arial"/>
        </w:rPr>
        <w:t xml:space="preserve">Process Requirements and comply with the effluent discharge criteria within guaranteed operational costs. </w:t>
      </w:r>
    </w:p>
    <w:p w:rsidR="0092362F" w:rsidRPr="009E1E88" w:rsidRDefault="0092362F" w:rsidP="00CE10F0">
      <w:pPr>
        <w:jc w:val="both"/>
        <w:rPr>
          <w:rFonts w:cs="Arial"/>
          <w:szCs w:val="20"/>
        </w:rPr>
      </w:pPr>
    </w:p>
    <w:p w:rsidR="00FB06A9" w:rsidRPr="001E1338" w:rsidRDefault="00FB06A9" w:rsidP="001E1338">
      <w:pPr>
        <w:pStyle w:val="Heading20"/>
      </w:pPr>
      <w:bookmarkStart w:id="5" w:name="_Toc393126268"/>
      <w:bookmarkStart w:id="6" w:name="_Toc393711506"/>
      <w:bookmarkEnd w:id="4"/>
      <w:r w:rsidRPr="001E1338">
        <w:t>Treated Effluent</w:t>
      </w:r>
      <w:bookmarkEnd w:id="5"/>
      <w:bookmarkEnd w:id="6"/>
    </w:p>
    <w:p w:rsidR="00FB06A9" w:rsidRDefault="00FB06A9" w:rsidP="00CE10F0">
      <w:pPr>
        <w:jc w:val="both"/>
        <w:rPr>
          <w:rFonts w:cs="Arial"/>
          <w:szCs w:val="20"/>
        </w:rPr>
      </w:pPr>
      <w:r w:rsidRPr="009E1E88">
        <w:rPr>
          <w:rFonts w:cs="Arial"/>
          <w:szCs w:val="20"/>
        </w:rPr>
        <w:t xml:space="preserve">The Contractor guarantees that the WWTP of </w:t>
      </w:r>
      <w:r w:rsidR="00CE10F0">
        <w:rPr>
          <w:rFonts w:cs="Arial"/>
          <w:szCs w:val="20"/>
        </w:rPr>
        <w:t>Berane</w:t>
      </w:r>
      <w:r w:rsidRPr="009E1E88">
        <w:rPr>
          <w:rFonts w:cs="Arial"/>
          <w:szCs w:val="20"/>
        </w:rPr>
        <w:t xml:space="preserve"> shall produce the following treated effluent quality:</w:t>
      </w:r>
    </w:p>
    <w:p w:rsidR="00FB06A9" w:rsidRPr="009E1E88" w:rsidRDefault="00FB06A9" w:rsidP="00FB06A9">
      <w:pPr>
        <w:pStyle w:val="Caption"/>
        <w:spacing w:line="276" w:lineRule="auto"/>
      </w:pPr>
      <w:bookmarkStart w:id="7" w:name="_Toc393711726"/>
      <w:r>
        <w:t xml:space="preserve">Table </w:t>
      </w:r>
      <w:r w:rsidR="003236C1">
        <w:fldChar w:fldCharType="begin"/>
      </w:r>
      <w:r w:rsidR="00B8241E">
        <w:instrText xml:space="preserve"> SEQ Table \* ARABIC </w:instrText>
      </w:r>
      <w:r w:rsidR="003236C1">
        <w:fldChar w:fldCharType="separate"/>
      </w:r>
      <w:r>
        <w:rPr>
          <w:noProof/>
        </w:rPr>
        <w:t>1</w:t>
      </w:r>
      <w:r w:rsidR="003236C1">
        <w:rPr>
          <w:noProof/>
        </w:rPr>
        <w:fldChar w:fldCharType="end"/>
      </w:r>
      <w:r w:rsidR="00F173C2">
        <w:t xml:space="preserve"> - </w:t>
      </w:r>
      <w:r>
        <w:t>Guaranteed Effluent Quality</w:t>
      </w:r>
      <w:bookmarkEnd w:id="7"/>
    </w:p>
    <w:tbl>
      <w:tblPr>
        <w:tblW w:w="8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0"/>
        <w:gridCol w:w="852"/>
        <w:gridCol w:w="2905"/>
        <w:gridCol w:w="2269"/>
      </w:tblGrid>
      <w:tr w:rsidR="00FB06A9" w:rsidRPr="009E1E88" w:rsidTr="009E6A1E">
        <w:trPr>
          <w:cantSplit/>
          <w:jc w:val="center"/>
        </w:trPr>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jc w:val="center"/>
              <w:rPr>
                <w:rFonts w:eastAsia="Times New Roman" w:cs="Arial"/>
                <w:b/>
                <w:szCs w:val="20"/>
                <w:lang w:eastAsia="de-DE"/>
              </w:rPr>
            </w:pPr>
            <w:r w:rsidRPr="009E1E88">
              <w:rPr>
                <w:rFonts w:cs="Arial"/>
                <w:b/>
                <w:szCs w:val="20"/>
              </w:rPr>
              <w:t>Parameter</w:t>
            </w:r>
          </w:p>
        </w:tc>
        <w:tc>
          <w:tcPr>
            <w:tcW w:w="85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jc w:val="center"/>
              <w:rPr>
                <w:rFonts w:eastAsia="Times New Roman" w:cs="Arial"/>
                <w:b/>
                <w:szCs w:val="20"/>
                <w:lang w:eastAsia="de-DE"/>
              </w:rPr>
            </w:pPr>
            <w:r w:rsidRPr="009E1E88">
              <w:rPr>
                <w:rFonts w:cs="Arial"/>
                <w:b/>
                <w:szCs w:val="20"/>
              </w:rPr>
              <w:t>Unit</w:t>
            </w:r>
          </w:p>
        </w:tc>
        <w:tc>
          <w:tcPr>
            <w:tcW w:w="290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
                <w:szCs w:val="20"/>
                <w:lang w:eastAsia="de-DE"/>
              </w:rPr>
            </w:pPr>
            <w:r w:rsidRPr="009E1E88">
              <w:rPr>
                <w:rFonts w:cs="Arial"/>
                <w:b/>
                <w:szCs w:val="20"/>
              </w:rPr>
              <w:t>European Directive</w:t>
            </w:r>
            <w:r w:rsidRPr="009E1E88">
              <w:rPr>
                <w:rFonts w:cs="Arial"/>
                <w:szCs w:val="20"/>
              </w:rPr>
              <w:t xml:space="preserve"> </w:t>
            </w:r>
            <w:r w:rsidRPr="009E1E88">
              <w:rPr>
                <w:rFonts w:cs="Arial"/>
                <w:i/>
                <w:szCs w:val="20"/>
              </w:rPr>
              <w:t xml:space="preserve">on Urban Wastewater </w:t>
            </w:r>
            <w:r w:rsidRPr="009E1E88">
              <w:rPr>
                <w:rFonts w:cs="Arial"/>
                <w:b/>
                <w:i/>
                <w:szCs w:val="20"/>
              </w:rPr>
              <w:t>No 91/271/EEC</w:t>
            </w:r>
            <w:r w:rsidRPr="009E1E88">
              <w:rPr>
                <w:rFonts w:cs="Arial"/>
                <w:i/>
                <w:szCs w:val="20"/>
              </w:rPr>
              <w:t xml:space="preserve"> for discharge to areas not designated as sensitive waters</w:t>
            </w:r>
            <w:r w:rsidRPr="009E1E88">
              <w:rPr>
                <w:rFonts w:cs="Arial"/>
                <w:i/>
                <w:szCs w:val="20"/>
              </w:rPr>
              <w:br/>
              <w:t>(Ordinary Zone)</w:t>
            </w:r>
          </w:p>
        </w:tc>
        <w:tc>
          <w:tcPr>
            <w:tcW w:w="226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
                <w:szCs w:val="20"/>
                <w:lang w:eastAsia="de-DE"/>
              </w:rPr>
            </w:pPr>
            <w:r w:rsidRPr="009E1E88">
              <w:rPr>
                <w:rFonts w:cs="Arial"/>
                <w:b/>
                <w:szCs w:val="20"/>
              </w:rPr>
              <w:t xml:space="preserve">Required </w:t>
            </w:r>
            <w:r w:rsidRPr="009E1E88">
              <w:rPr>
                <w:rFonts w:cs="Arial"/>
                <w:b/>
                <w:szCs w:val="20"/>
              </w:rPr>
              <w:br/>
              <w:t>Standards</w:t>
            </w:r>
          </w:p>
        </w:tc>
      </w:tr>
      <w:tr w:rsidR="00FB06A9" w:rsidRPr="009E1E88" w:rsidTr="009E6A1E">
        <w:trPr>
          <w:cantSplit/>
          <w:trHeight w:val="397"/>
          <w:jc w:val="center"/>
        </w:trPr>
        <w:tc>
          <w:tcPr>
            <w:tcW w:w="2410"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spacing w:line="260" w:lineRule="exact"/>
              <w:rPr>
                <w:rFonts w:eastAsia="Times New Roman" w:cs="Arial"/>
                <w:szCs w:val="20"/>
                <w:lang w:eastAsia="de-DE"/>
              </w:rPr>
            </w:pPr>
            <w:r w:rsidRPr="009E1E88">
              <w:rPr>
                <w:rFonts w:cs="Arial"/>
                <w:szCs w:val="20"/>
              </w:rPr>
              <w:t>Biochemical Oxygen Demand at 20ºC without nitrification</w:t>
            </w:r>
          </w:p>
        </w:tc>
        <w:tc>
          <w:tcPr>
            <w:tcW w:w="85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szCs w:val="20"/>
                <w:lang w:eastAsia="de-DE"/>
              </w:rPr>
            </w:pPr>
            <w:r w:rsidRPr="009E1E88">
              <w:rPr>
                <w:rFonts w:cs="Arial"/>
                <w:szCs w:val="20"/>
              </w:rPr>
              <w:t>mg/l</w:t>
            </w:r>
          </w:p>
        </w:tc>
        <w:tc>
          <w:tcPr>
            <w:tcW w:w="290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25</w:t>
            </w:r>
          </w:p>
        </w:tc>
        <w:tc>
          <w:tcPr>
            <w:tcW w:w="226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25</w:t>
            </w:r>
          </w:p>
        </w:tc>
      </w:tr>
      <w:tr w:rsidR="00FB06A9" w:rsidRPr="009E1E88" w:rsidTr="009E6A1E">
        <w:trPr>
          <w:cantSplit/>
          <w:trHeight w:val="397"/>
          <w:jc w:val="center"/>
        </w:trPr>
        <w:tc>
          <w:tcPr>
            <w:tcW w:w="2410"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spacing w:line="260" w:lineRule="exact"/>
              <w:rPr>
                <w:rFonts w:eastAsia="Times New Roman" w:cs="Arial"/>
                <w:szCs w:val="20"/>
                <w:lang w:eastAsia="de-DE"/>
              </w:rPr>
            </w:pPr>
            <w:r w:rsidRPr="009E1E88">
              <w:rPr>
                <w:rFonts w:cs="Arial"/>
                <w:szCs w:val="20"/>
              </w:rPr>
              <w:t>Chemical Oxygen Demand</w:t>
            </w:r>
          </w:p>
        </w:tc>
        <w:tc>
          <w:tcPr>
            <w:tcW w:w="85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szCs w:val="20"/>
                <w:lang w:eastAsia="de-DE"/>
              </w:rPr>
            </w:pPr>
            <w:r w:rsidRPr="009E1E88">
              <w:rPr>
                <w:rFonts w:cs="Arial"/>
                <w:szCs w:val="20"/>
              </w:rPr>
              <w:t>mg/l</w:t>
            </w:r>
          </w:p>
        </w:tc>
        <w:tc>
          <w:tcPr>
            <w:tcW w:w="290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125</w:t>
            </w:r>
          </w:p>
        </w:tc>
        <w:tc>
          <w:tcPr>
            <w:tcW w:w="226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125</w:t>
            </w:r>
          </w:p>
        </w:tc>
      </w:tr>
      <w:tr w:rsidR="00FB06A9" w:rsidRPr="009E1E88" w:rsidTr="009E6A1E">
        <w:trPr>
          <w:cantSplit/>
          <w:trHeight w:val="397"/>
          <w:jc w:val="center"/>
        </w:trPr>
        <w:tc>
          <w:tcPr>
            <w:tcW w:w="2410"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spacing w:line="260" w:lineRule="exact"/>
              <w:rPr>
                <w:rFonts w:eastAsia="Times New Roman" w:cs="Arial"/>
                <w:szCs w:val="20"/>
                <w:lang w:eastAsia="de-DE"/>
              </w:rPr>
            </w:pPr>
            <w:r w:rsidRPr="009E1E88">
              <w:rPr>
                <w:rFonts w:cs="Arial"/>
                <w:szCs w:val="20"/>
              </w:rPr>
              <w:t>Total Suspended Solids</w:t>
            </w:r>
          </w:p>
        </w:tc>
        <w:tc>
          <w:tcPr>
            <w:tcW w:w="85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szCs w:val="20"/>
                <w:lang w:eastAsia="de-DE"/>
              </w:rPr>
            </w:pPr>
            <w:r w:rsidRPr="009E1E88">
              <w:rPr>
                <w:rFonts w:cs="Arial"/>
                <w:szCs w:val="20"/>
              </w:rPr>
              <w:t>mg/l</w:t>
            </w:r>
          </w:p>
        </w:tc>
        <w:tc>
          <w:tcPr>
            <w:tcW w:w="290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35</w:t>
            </w:r>
          </w:p>
        </w:tc>
        <w:tc>
          <w:tcPr>
            <w:tcW w:w="226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35</w:t>
            </w:r>
          </w:p>
        </w:tc>
      </w:tr>
      <w:tr w:rsidR="00FB06A9" w:rsidRPr="009E1E88" w:rsidTr="009E6A1E">
        <w:trPr>
          <w:cantSplit/>
          <w:trHeight w:val="397"/>
          <w:jc w:val="center"/>
        </w:trPr>
        <w:tc>
          <w:tcPr>
            <w:tcW w:w="2410"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snapToGrid w:val="0"/>
              <w:spacing w:line="260" w:lineRule="exact"/>
              <w:jc w:val="both"/>
              <w:rPr>
                <w:rFonts w:eastAsia="Times New Roman" w:cs="Arial"/>
                <w:szCs w:val="20"/>
              </w:rPr>
            </w:pPr>
            <w:r w:rsidRPr="009E1E88">
              <w:rPr>
                <w:rFonts w:cs="Arial"/>
                <w:szCs w:val="20"/>
              </w:rPr>
              <w:t xml:space="preserve">Total </w:t>
            </w:r>
            <w:proofErr w:type="spellStart"/>
            <w:r w:rsidRPr="009E1E88">
              <w:rPr>
                <w:rFonts w:cs="Arial"/>
                <w:szCs w:val="20"/>
              </w:rPr>
              <w:t>Kjeldahl</w:t>
            </w:r>
            <w:proofErr w:type="spellEnd"/>
            <w:r w:rsidRPr="009E1E88">
              <w:rPr>
                <w:rFonts w:cs="Arial"/>
                <w:szCs w:val="20"/>
              </w:rPr>
              <w:t xml:space="preserve"> Nitrogen</w:t>
            </w:r>
          </w:p>
        </w:tc>
        <w:tc>
          <w:tcPr>
            <w:tcW w:w="852"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jc w:val="center"/>
              <w:rPr>
                <w:rFonts w:eastAsia="Times New Roman" w:cs="Arial"/>
                <w:szCs w:val="20"/>
                <w:lang w:eastAsia="de-DE"/>
              </w:rPr>
            </w:pPr>
            <w:r w:rsidRPr="009E1E88">
              <w:rPr>
                <w:rFonts w:cs="Arial"/>
                <w:szCs w:val="20"/>
              </w:rPr>
              <w:t>mg/l</w:t>
            </w:r>
          </w:p>
        </w:tc>
        <w:tc>
          <w:tcPr>
            <w:tcW w:w="290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15</w:t>
            </w:r>
          </w:p>
        </w:tc>
        <w:tc>
          <w:tcPr>
            <w:tcW w:w="226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15</w:t>
            </w:r>
          </w:p>
        </w:tc>
      </w:tr>
      <w:tr w:rsidR="00FB06A9" w:rsidRPr="009E1E88" w:rsidTr="009E6A1E">
        <w:trPr>
          <w:cantSplit/>
          <w:trHeight w:val="397"/>
          <w:jc w:val="center"/>
        </w:trPr>
        <w:tc>
          <w:tcPr>
            <w:tcW w:w="2410"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snapToGrid w:val="0"/>
              <w:spacing w:line="260" w:lineRule="exact"/>
              <w:jc w:val="both"/>
              <w:rPr>
                <w:rFonts w:eastAsia="Times New Roman" w:cs="Arial"/>
                <w:szCs w:val="20"/>
              </w:rPr>
            </w:pPr>
            <w:r w:rsidRPr="009E1E88">
              <w:rPr>
                <w:rFonts w:cs="Arial"/>
                <w:szCs w:val="20"/>
              </w:rPr>
              <w:t>Total P-PO</w:t>
            </w:r>
            <w:r w:rsidRPr="009E6A1E">
              <w:rPr>
                <w:rFonts w:cs="Arial"/>
                <w:szCs w:val="20"/>
                <w:vertAlign w:val="subscript"/>
              </w:rPr>
              <w:t>4</w:t>
            </w:r>
          </w:p>
        </w:tc>
        <w:tc>
          <w:tcPr>
            <w:tcW w:w="852"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jc w:val="center"/>
              <w:rPr>
                <w:rFonts w:eastAsia="Times New Roman" w:cs="Arial"/>
                <w:szCs w:val="20"/>
                <w:lang w:eastAsia="de-DE"/>
              </w:rPr>
            </w:pPr>
            <w:r w:rsidRPr="009E1E88">
              <w:rPr>
                <w:rFonts w:cs="Arial"/>
                <w:szCs w:val="20"/>
              </w:rPr>
              <w:t>mg/l</w:t>
            </w:r>
          </w:p>
        </w:tc>
        <w:tc>
          <w:tcPr>
            <w:tcW w:w="290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2</w:t>
            </w:r>
          </w:p>
        </w:tc>
        <w:tc>
          <w:tcPr>
            <w:tcW w:w="226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60" w:lineRule="exact"/>
              <w:jc w:val="center"/>
              <w:rPr>
                <w:rFonts w:eastAsia="Times New Roman" w:cs="Arial"/>
                <w:bCs/>
                <w:szCs w:val="20"/>
                <w:lang w:eastAsia="de-DE"/>
              </w:rPr>
            </w:pPr>
            <w:r w:rsidRPr="009E1E88">
              <w:rPr>
                <w:rFonts w:cs="Arial"/>
                <w:bCs/>
                <w:szCs w:val="20"/>
              </w:rPr>
              <w:t>2</w:t>
            </w:r>
          </w:p>
        </w:tc>
      </w:tr>
    </w:tbl>
    <w:p w:rsidR="00FB06A9" w:rsidRDefault="00FB06A9" w:rsidP="00FB06A9">
      <w:pPr>
        <w:rPr>
          <w:rFonts w:cs="Arial"/>
          <w:szCs w:val="20"/>
        </w:rPr>
      </w:pPr>
    </w:p>
    <w:p w:rsidR="00FB06A9" w:rsidRPr="009E1E88" w:rsidRDefault="00FB06A9" w:rsidP="00CE10F0">
      <w:pPr>
        <w:jc w:val="both"/>
        <w:rPr>
          <w:rFonts w:cs="Arial"/>
          <w:szCs w:val="20"/>
        </w:rPr>
      </w:pPr>
      <w:r w:rsidRPr="009E1E88">
        <w:rPr>
          <w:rFonts w:cs="Arial"/>
          <w:szCs w:val="20"/>
        </w:rPr>
        <w:t>The compliance with the above table shall apply for all load conditions of the plant for the design phase.</w:t>
      </w:r>
    </w:p>
    <w:p w:rsidR="00FB06A9" w:rsidRPr="009E1E88" w:rsidRDefault="00FB06A9" w:rsidP="00CE10F0">
      <w:pPr>
        <w:jc w:val="both"/>
        <w:rPr>
          <w:rFonts w:cs="Arial"/>
          <w:szCs w:val="20"/>
        </w:rPr>
      </w:pPr>
      <w:r w:rsidRPr="009E1E88">
        <w:rPr>
          <w:rFonts w:cs="Arial"/>
          <w:szCs w:val="20"/>
        </w:rPr>
        <w:t>Control of the effluent meeting the standards shall be performed according to the EU Urban Wastewater Directive 91/271/EEC (Annex I, Table 3).</w:t>
      </w:r>
    </w:p>
    <w:p w:rsidR="00FB06A9" w:rsidRDefault="00FB06A9" w:rsidP="00FB06A9">
      <w:pPr>
        <w:spacing w:before="0" w:after="0"/>
      </w:pPr>
      <w:r>
        <w:br w:type="page"/>
      </w:r>
    </w:p>
    <w:p w:rsidR="00FB06A9" w:rsidRDefault="00FB06A9" w:rsidP="00FB06A9"/>
    <w:p w:rsidR="00FB06A9" w:rsidRDefault="00FB06A9" w:rsidP="001E1338">
      <w:pPr>
        <w:pStyle w:val="Heading20"/>
      </w:pPr>
      <w:bookmarkStart w:id="8" w:name="_Toc393126269"/>
      <w:bookmarkStart w:id="9" w:name="_Toc393711507"/>
      <w:r>
        <w:t>Oxygen Transfer</w:t>
      </w:r>
      <w:bookmarkEnd w:id="8"/>
      <w:bookmarkEnd w:id="9"/>
    </w:p>
    <w:p w:rsidR="00FB06A9" w:rsidRPr="009E1E88" w:rsidRDefault="00FB06A9" w:rsidP="00FB06A9">
      <w:pPr>
        <w:tabs>
          <w:tab w:val="left" w:pos="-180"/>
        </w:tabs>
        <w:spacing w:line="280" w:lineRule="exact"/>
        <w:jc w:val="both"/>
        <w:rPr>
          <w:rFonts w:cs="Arial"/>
          <w:bCs/>
          <w:szCs w:val="20"/>
        </w:rPr>
      </w:pPr>
      <w:r w:rsidRPr="009E1E88">
        <w:rPr>
          <w:rFonts w:cs="Arial"/>
          <w:szCs w:val="20"/>
        </w:rPr>
        <w:t>The Contractor hereby guarantees that the oxygen transfer efficiency of the installed aeration system shall meet the data provided in the following table:</w:t>
      </w:r>
    </w:p>
    <w:p w:rsidR="00FB06A9" w:rsidRPr="009E1E88" w:rsidRDefault="00FB06A9" w:rsidP="00FB06A9">
      <w:pPr>
        <w:pStyle w:val="Caption"/>
        <w:spacing w:line="276" w:lineRule="auto"/>
      </w:pPr>
      <w:bookmarkStart w:id="10" w:name="_Toc393711727"/>
      <w:r>
        <w:t xml:space="preserve">Table </w:t>
      </w:r>
      <w:r w:rsidR="003236C1">
        <w:fldChar w:fldCharType="begin"/>
      </w:r>
      <w:r w:rsidR="00B8241E">
        <w:instrText xml:space="preserve"> SEQ Table \* ARABIC </w:instrText>
      </w:r>
      <w:r w:rsidR="003236C1">
        <w:fldChar w:fldCharType="separate"/>
      </w:r>
      <w:r>
        <w:rPr>
          <w:noProof/>
        </w:rPr>
        <w:t>2</w:t>
      </w:r>
      <w:r w:rsidR="003236C1">
        <w:rPr>
          <w:noProof/>
        </w:rPr>
        <w:fldChar w:fldCharType="end"/>
      </w:r>
      <w:r>
        <w:t xml:space="preserve"> </w:t>
      </w:r>
      <w:r w:rsidR="00F173C2">
        <w:t xml:space="preserve">- </w:t>
      </w:r>
      <w:r>
        <w:t>Oxygen Transfer Efficiency</w:t>
      </w:r>
      <w:bookmarkEnd w:id="10"/>
    </w:p>
    <w:tbl>
      <w:tblPr>
        <w:tblW w:w="9180" w:type="dxa"/>
        <w:jc w:val="center"/>
        <w:tblInd w:w="108" w:type="dxa"/>
        <w:tblLayout w:type="fixed"/>
        <w:tblLook w:val="04A0" w:firstRow="1" w:lastRow="0" w:firstColumn="1" w:lastColumn="0" w:noHBand="0" w:noVBand="1"/>
      </w:tblPr>
      <w:tblGrid>
        <w:gridCol w:w="4678"/>
        <w:gridCol w:w="4502"/>
      </w:tblGrid>
      <w:tr w:rsidR="00FB06A9" w:rsidRPr="009E1E88" w:rsidTr="009E6A1E">
        <w:trPr>
          <w:cantSplit/>
          <w:trHeight w:val="714"/>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jc w:val="center"/>
              <w:rPr>
                <w:rFonts w:eastAsia="Times New Roman" w:cs="Arial"/>
                <w:b/>
                <w:szCs w:val="20"/>
                <w:lang w:eastAsia="de-DE"/>
              </w:rPr>
            </w:pPr>
            <w:r w:rsidRPr="009E1E88">
              <w:rPr>
                <w:rFonts w:cs="Arial"/>
                <w:b/>
                <w:szCs w:val="20"/>
              </w:rPr>
              <w:t>Specific Test Standard and Name</w:t>
            </w:r>
          </w:p>
        </w:tc>
        <w:tc>
          <w:tcPr>
            <w:tcW w:w="450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jc w:val="center"/>
              <w:rPr>
                <w:rFonts w:eastAsia="Times New Roman" w:cs="Arial"/>
                <w:b/>
                <w:szCs w:val="20"/>
                <w:lang w:eastAsia="de-DE"/>
              </w:rPr>
            </w:pPr>
            <w:r w:rsidRPr="009E1E88">
              <w:rPr>
                <w:rFonts w:cs="Arial"/>
                <w:b/>
                <w:szCs w:val="20"/>
              </w:rPr>
              <w:t>Value</w:t>
            </w:r>
          </w:p>
        </w:tc>
      </w:tr>
      <w:tr w:rsidR="00FB06A9" w:rsidRPr="009E1E88" w:rsidTr="009E6A1E">
        <w:trPr>
          <w:cantSplit/>
          <w:trHeight w:val="714"/>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jc w:val="center"/>
              <w:rPr>
                <w:rFonts w:eastAsia="Times New Roman" w:cs="Arial"/>
                <w:szCs w:val="20"/>
                <w:lang w:eastAsia="de-DE"/>
              </w:rPr>
            </w:pPr>
            <w:r w:rsidRPr="009E1E88">
              <w:rPr>
                <w:rFonts w:cs="Arial"/>
                <w:szCs w:val="20"/>
              </w:rPr>
              <w:t>Oxygen Transfer efficiency - Biological Reactor</w:t>
            </w:r>
          </w:p>
        </w:tc>
        <w:tc>
          <w:tcPr>
            <w:tcW w:w="450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rPr>
                <w:rFonts w:eastAsia="Times New Roman" w:cs="Arial"/>
                <w:i/>
                <w:szCs w:val="20"/>
                <w:lang w:eastAsia="de-DE"/>
              </w:rPr>
            </w:pPr>
            <w:r w:rsidRPr="009E1E88">
              <w:rPr>
                <w:rFonts w:cs="Arial"/>
                <w:i/>
                <w:szCs w:val="20"/>
              </w:rPr>
              <w:t>To be inserted by the Tenderer</w:t>
            </w:r>
          </w:p>
          <w:p w:rsidR="00FB06A9" w:rsidRPr="009E1E88" w:rsidRDefault="00FB06A9" w:rsidP="009E6A1E">
            <w:pPr>
              <w:rPr>
                <w:rFonts w:cs="Arial"/>
                <w:szCs w:val="20"/>
              </w:rPr>
            </w:pPr>
          </w:p>
          <w:p w:rsidR="00FB06A9" w:rsidRPr="009E1E88" w:rsidRDefault="00FB06A9" w:rsidP="009E6A1E">
            <w:pPr>
              <w:rPr>
                <w:rFonts w:cs="Arial"/>
                <w:szCs w:val="20"/>
              </w:rPr>
            </w:pPr>
            <w:r w:rsidRPr="009E1E88">
              <w:rPr>
                <w:rFonts w:cs="Arial"/>
                <w:szCs w:val="20"/>
              </w:rPr>
              <w:t>……………………………………..     kg O</w:t>
            </w:r>
            <w:r w:rsidRPr="009E1E88">
              <w:rPr>
                <w:rFonts w:cs="Arial"/>
                <w:szCs w:val="20"/>
                <w:vertAlign w:val="subscript"/>
              </w:rPr>
              <w:t>2</w:t>
            </w:r>
            <w:r w:rsidRPr="009E1E88">
              <w:rPr>
                <w:rFonts w:cs="Arial"/>
                <w:szCs w:val="20"/>
              </w:rPr>
              <w:t>/kWh</w:t>
            </w:r>
          </w:p>
          <w:p w:rsidR="00FB06A9" w:rsidRPr="009E1E88" w:rsidRDefault="00FB06A9" w:rsidP="009E6A1E">
            <w:pPr>
              <w:rPr>
                <w:rFonts w:cs="Arial"/>
                <w:szCs w:val="20"/>
              </w:rPr>
            </w:pPr>
          </w:p>
          <w:p w:rsidR="00FB06A9" w:rsidRPr="000D2C50" w:rsidRDefault="00FB06A9" w:rsidP="009E6A1E">
            <w:pPr>
              <w:rPr>
                <w:rFonts w:cs="Arial"/>
                <w:szCs w:val="20"/>
              </w:rPr>
            </w:pPr>
            <w:r w:rsidRPr="009E1E88">
              <w:rPr>
                <w:rFonts w:cs="Arial"/>
                <w:szCs w:val="20"/>
              </w:rPr>
              <w:t>(</w:t>
            </w:r>
            <w:r w:rsidRPr="009E1E88">
              <w:rPr>
                <w:rFonts w:cs="Arial"/>
                <w:szCs w:val="20"/>
                <w:u w:val="single"/>
              </w:rPr>
              <w:t>&gt;</w:t>
            </w:r>
            <w:r w:rsidRPr="009E1E88">
              <w:rPr>
                <w:rFonts w:cs="Arial"/>
                <w:szCs w:val="20"/>
              </w:rPr>
              <w:t>2kg O</w:t>
            </w:r>
            <w:r w:rsidRPr="009E1E88">
              <w:rPr>
                <w:rFonts w:cs="Arial"/>
                <w:szCs w:val="20"/>
                <w:vertAlign w:val="subscript"/>
              </w:rPr>
              <w:t>2</w:t>
            </w:r>
            <w:r w:rsidRPr="009E1E88">
              <w:rPr>
                <w:rFonts w:cs="Arial"/>
                <w:szCs w:val="20"/>
              </w:rPr>
              <w:t>/kWh (ATV Standard, clean water)</w:t>
            </w:r>
          </w:p>
        </w:tc>
      </w:tr>
    </w:tbl>
    <w:p w:rsidR="00FB06A9" w:rsidRPr="009E1E88" w:rsidRDefault="00FB06A9" w:rsidP="00FB06A9">
      <w:pPr>
        <w:rPr>
          <w:rFonts w:eastAsia="Times New Roman" w:cs="Arial"/>
          <w:szCs w:val="20"/>
          <w:lang w:eastAsia="de-DE"/>
        </w:rPr>
      </w:pPr>
    </w:p>
    <w:p w:rsidR="00FB06A9" w:rsidRPr="009E1E88" w:rsidRDefault="00FB06A9" w:rsidP="001E1338">
      <w:pPr>
        <w:pStyle w:val="Heading20"/>
      </w:pPr>
      <w:bookmarkStart w:id="11" w:name="_Toc393126270"/>
      <w:bookmarkStart w:id="12" w:name="_Toc393711508"/>
      <w:r w:rsidRPr="009E1E88">
        <w:t>Sludge Treatment</w:t>
      </w:r>
      <w:bookmarkEnd w:id="3"/>
      <w:bookmarkEnd w:id="11"/>
      <w:bookmarkEnd w:id="12"/>
    </w:p>
    <w:p w:rsidR="00FB06A9" w:rsidRPr="009E1E88" w:rsidRDefault="00FB06A9" w:rsidP="00FB06A9">
      <w:pPr>
        <w:pStyle w:val="paratext"/>
        <w:keepNext/>
        <w:keepLines/>
        <w:rPr>
          <w:rFonts w:cs="Arial"/>
          <w:sz w:val="20"/>
          <w:szCs w:val="20"/>
        </w:rPr>
      </w:pPr>
      <w:r w:rsidRPr="009E1E88">
        <w:rPr>
          <w:rFonts w:cs="Arial"/>
          <w:sz w:val="20"/>
          <w:szCs w:val="20"/>
        </w:rPr>
        <w:t>The following three parameters shall be guaranteed by the Bidder:</w:t>
      </w:r>
    </w:p>
    <w:p w:rsidR="00FB06A9" w:rsidRPr="009E1E88" w:rsidRDefault="00FB06A9" w:rsidP="00FB06A9">
      <w:pPr>
        <w:pStyle w:val="paratext"/>
        <w:keepNext/>
        <w:keepLines/>
        <w:rPr>
          <w:rFonts w:cs="Arial"/>
          <w:sz w:val="20"/>
          <w:szCs w:val="20"/>
        </w:rPr>
      </w:pPr>
    </w:p>
    <w:p w:rsidR="00FB06A9" w:rsidRPr="009E1E88" w:rsidRDefault="00FB06A9" w:rsidP="00090620">
      <w:pPr>
        <w:numPr>
          <w:ilvl w:val="0"/>
          <w:numId w:val="14"/>
        </w:numPr>
        <w:snapToGrid w:val="0"/>
        <w:spacing w:before="0" w:after="0" w:line="240" w:lineRule="auto"/>
        <w:jc w:val="both"/>
        <w:rPr>
          <w:rFonts w:cs="Arial"/>
          <w:b/>
          <w:szCs w:val="20"/>
        </w:rPr>
      </w:pPr>
      <w:r w:rsidRPr="009E1E88">
        <w:rPr>
          <w:rFonts w:cs="Arial"/>
          <w:b/>
          <w:szCs w:val="20"/>
        </w:rPr>
        <w:t>Dry Solids Content of Thickened Sludge</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1559"/>
        <w:gridCol w:w="2977"/>
        <w:gridCol w:w="2410"/>
      </w:tblGrid>
      <w:tr w:rsidR="00FB06A9" w:rsidRPr="009E1E88" w:rsidTr="009E6A1E">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bCs/>
                <w:szCs w:val="20"/>
              </w:rPr>
            </w:pPr>
            <w:r w:rsidRPr="009E1E88">
              <w:rPr>
                <w:rFonts w:cs="Arial"/>
                <w:b/>
                <w:bCs/>
                <w:szCs w:val="20"/>
              </w:rPr>
              <w:t>Parameter 3</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bCs/>
                <w:szCs w:val="20"/>
              </w:rPr>
            </w:pPr>
            <w:r w:rsidRPr="009E1E88">
              <w:rPr>
                <w:rFonts w:cs="Arial"/>
                <w:b/>
                <w:bCs/>
                <w:szCs w:val="20"/>
              </w:rPr>
              <w:t>Unit</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szCs w:val="20"/>
              </w:rPr>
            </w:pPr>
            <w:r w:rsidRPr="009E1E88">
              <w:rPr>
                <w:rFonts w:cs="Arial"/>
                <w:b/>
                <w:bCs/>
                <w:szCs w:val="20"/>
              </w:rPr>
              <w:t>Minimum accepted</w:t>
            </w:r>
            <w:r w:rsidRPr="009E1E88">
              <w:rPr>
                <w:rFonts w:cs="Arial"/>
                <w:b/>
                <w:szCs w:val="20"/>
              </w:rPr>
              <w:t xml:space="preserve"> </w:t>
            </w:r>
            <w:r w:rsidRPr="009E1E88">
              <w:rPr>
                <w:rFonts w:cs="Arial"/>
                <w:b/>
                <w:bCs/>
                <w:szCs w:val="20"/>
              </w:rPr>
              <w:t xml:space="preserve">by the </w:t>
            </w:r>
            <w:r w:rsidRPr="009E1E88">
              <w:rPr>
                <w:rFonts w:cs="Arial"/>
                <w:b/>
                <w:szCs w:val="20"/>
              </w:rPr>
              <w:t>Employer/Beneficiary</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bCs/>
                <w:szCs w:val="20"/>
              </w:rPr>
            </w:pPr>
            <w:r w:rsidRPr="009E1E88">
              <w:rPr>
                <w:rFonts w:cs="Arial"/>
                <w:b/>
                <w:bCs/>
                <w:szCs w:val="20"/>
              </w:rPr>
              <w:t>Guaranteed by the Contractor</w:t>
            </w:r>
          </w:p>
        </w:tc>
      </w:tr>
      <w:tr w:rsidR="00FB06A9" w:rsidRPr="009E1E88" w:rsidTr="009E6A1E">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5A6950">
            <w:pPr>
              <w:pStyle w:val="BodyText0"/>
              <w:jc w:val="center"/>
              <w:rPr>
                <w:rFonts w:eastAsia="Times New Roman" w:cs="Arial"/>
                <w:sz w:val="20"/>
                <w:szCs w:val="20"/>
              </w:rPr>
            </w:pPr>
            <w:r w:rsidRPr="009E1E88">
              <w:rPr>
                <w:rFonts w:cs="Arial"/>
                <w:sz w:val="20"/>
                <w:szCs w:val="20"/>
              </w:rPr>
              <w:t>Minimum content of dry matter in the thickened sludge</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szCs w:val="20"/>
              </w:rPr>
            </w:pPr>
            <w:r w:rsidRPr="009E1E88">
              <w:rPr>
                <w:rFonts w:cs="Arial"/>
                <w:szCs w:val="20"/>
              </w:rPr>
              <w:t>% dry matter</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Cs/>
                <w:szCs w:val="20"/>
              </w:rPr>
            </w:pPr>
            <w:r w:rsidRPr="009E1E88">
              <w:rPr>
                <w:rFonts w:cs="Arial"/>
                <w:bCs/>
                <w:szCs w:val="20"/>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bCs/>
                <w:szCs w:val="20"/>
              </w:rPr>
            </w:pPr>
            <w:r w:rsidRPr="009E1E88">
              <w:rPr>
                <w:rFonts w:cs="Arial"/>
                <w:b/>
                <w:bCs/>
                <w:szCs w:val="20"/>
              </w:rPr>
              <w:t>……………………..</w:t>
            </w:r>
          </w:p>
        </w:tc>
      </w:tr>
    </w:tbl>
    <w:p w:rsidR="00FB06A9" w:rsidRPr="009E1E88" w:rsidRDefault="00FB06A9" w:rsidP="00FB06A9">
      <w:pPr>
        <w:rPr>
          <w:rFonts w:cs="Arial"/>
          <w:szCs w:val="20"/>
          <w:lang w:eastAsia="de-DE"/>
        </w:rPr>
      </w:pPr>
    </w:p>
    <w:p w:rsidR="00FB06A9" w:rsidRPr="009E1E88" w:rsidRDefault="00FB06A9" w:rsidP="00090620">
      <w:pPr>
        <w:numPr>
          <w:ilvl w:val="0"/>
          <w:numId w:val="14"/>
        </w:numPr>
        <w:snapToGrid w:val="0"/>
        <w:spacing w:before="0" w:after="0" w:line="240" w:lineRule="auto"/>
        <w:jc w:val="both"/>
        <w:rPr>
          <w:rFonts w:cs="Arial"/>
          <w:b/>
          <w:szCs w:val="20"/>
        </w:rPr>
      </w:pPr>
      <w:r w:rsidRPr="009E1E88">
        <w:rPr>
          <w:rFonts w:cs="Arial"/>
          <w:b/>
          <w:szCs w:val="20"/>
        </w:rPr>
        <w:t>Polymer usage for mechanical thickening</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1559"/>
        <w:gridCol w:w="2977"/>
        <w:gridCol w:w="2410"/>
      </w:tblGrid>
      <w:tr w:rsidR="00FB06A9" w:rsidRPr="009E1E88" w:rsidTr="009E6A1E">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bCs/>
                <w:szCs w:val="20"/>
              </w:rPr>
            </w:pPr>
            <w:r w:rsidRPr="009E1E88">
              <w:rPr>
                <w:rFonts w:cs="Arial"/>
                <w:b/>
                <w:bCs/>
                <w:szCs w:val="20"/>
              </w:rPr>
              <w:t>Parameter 2</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bCs/>
                <w:szCs w:val="20"/>
              </w:rPr>
            </w:pPr>
            <w:r w:rsidRPr="009E1E88">
              <w:rPr>
                <w:rFonts w:cs="Arial"/>
                <w:b/>
                <w:bCs/>
                <w:szCs w:val="20"/>
              </w:rPr>
              <w:t>Unit</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szCs w:val="20"/>
              </w:rPr>
            </w:pPr>
            <w:r w:rsidRPr="009E1E88">
              <w:rPr>
                <w:rFonts w:cs="Arial"/>
                <w:b/>
                <w:bCs/>
                <w:szCs w:val="20"/>
              </w:rPr>
              <w:t>Maximum accepted</w:t>
            </w:r>
            <w:r w:rsidRPr="009E1E88">
              <w:rPr>
                <w:rFonts w:cs="Arial"/>
                <w:b/>
                <w:szCs w:val="20"/>
              </w:rPr>
              <w:t xml:space="preserve"> </w:t>
            </w:r>
            <w:r w:rsidRPr="009E1E88">
              <w:rPr>
                <w:rFonts w:cs="Arial"/>
                <w:b/>
                <w:bCs/>
                <w:szCs w:val="20"/>
              </w:rPr>
              <w:t xml:space="preserve">by the </w:t>
            </w:r>
            <w:r w:rsidRPr="009E1E88">
              <w:rPr>
                <w:rFonts w:cs="Arial"/>
                <w:b/>
                <w:szCs w:val="20"/>
              </w:rPr>
              <w:t>Employer/Beneficiary</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bCs/>
                <w:szCs w:val="20"/>
              </w:rPr>
            </w:pPr>
            <w:r w:rsidRPr="009E1E88">
              <w:rPr>
                <w:rFonts w:cs="Arial"/>
                <w:b/>
                <w:bCs/>
                <w:szCs w:val="20"/>
              </w:rPr>
              <w:t>Guaranteed by the Contractor</w:t>
            </w:r>
          </w:p>
        </w:tc>
      </w:tr>
      <w:tr w:rsidR="00FB06A9" w:rsidRPr="009E1E88" w:rsidTr="009E6A1E">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szCs w:val="20"/>
              </w:rPr>
            </w:pPr>
            <w:r w:rsidRPr="009E1E88">
              <w:rPr>
                <w:rFonts w:cs="Arial"/>
                <w:szCs w:val="20"/>
              </w:rPr>
              <w:t>Polymer – type</w:t>
            </w:r>
          </w:p>
          <w:p w:rsidR="00FB06A9" w:rsidRPr="009E1E88" w:rsidRDefault="00FB06A9" w:rsidP="009E6A1E">
            <w:pPr>
              <w:spacing w:line="280" w:lineRule="exact"/>
              <w:jc w:val="center"/>
              <w:rPr>
                <w:rFonts w:cs="Arial"/>
                <w:szCs w:val="20"/>
                <w:lang w:eastAsia="de-DE"/>
              </w:rPr>
            </w:pPr>
            <w:r w:rsidRPr="009E1E88">
              <w:rPr>
                <w:rFonts w:cs="Arial"/>
                <w:szCs w:val="20"/>
              </w:rPr>
              <w:t>…………….</w:t>
            </w:r>
          </w:p>
          <w:p w:rsidR="00FB06A9" w:rsidRPr="009E1E88" w:rsidRDefault="00FB06A9" w:rsidP="009E6A1E">
            <w:pPr>
              <w:snapToGrid w:val="0"/>
              <w:spacing w:line="280" w:lineRule="exact"/>
              <w:jc w:val="center"/>
              <w:rPr>
                <w:rFonts w:eastAsia="Times New Roman" w:cs="Arial"/>
                <w:szCs w:val="20"/>
              </w:rPr>
            </w:pPr>
            <w:r w:rsidRPr="009E1E88">
              <w:rPr>
                <w:rFonts w:cs="Arial"/>
                <w:szCs w:val="20"/>
              </w:rPr>
              <w:t>100% active substance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szCs w:val="20"/>
              </w:rPr>
            </w:pPr>
            <w:r w:rsidRPr="009E1E88">
              <w:rPr>
                <w:rFonts w:cs="Arial"/>
                <w:szCs w:val="20"/>
              </w:rPr>
              <w:t>kg per tonne</w:t>
            </w:r>
          </w:p>
          <w:p w:rsidR="00FB06A9" w:rsidRPr="009E1E88" w:rsidRDefault="00FB06A9" w:rsidP="009E6A1E">
            <w:pPr>
              <w:snapToGrid w:val="0"/>
              <w:spacing w:line="280" w:lineRule="exact"/>
              <w:jc w:val="center"/>
              <w:rPr>
                <w:rFonts w:eastAsia="Times New Roman" w:cs="Arial"/>
                <w:szCs w:val="20"/>
              </w:rPr>
            </w:pPr>
            <w:r w:rsidRPr="009E1E88">
              <w:rPr>
                <w:rFonts w:cs="Arial"/>
                <w:szCs w:val="20"/>
              </w:rPr>
              <w:t>dry matter (sludge)</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Cs/>
                <w:szCs w:val="20"/>
              </w:rPr>
            </w:pPr>
            <w:r w:rsidRPr="009E1E88">
              <w:rPr>
                <w:rFonts w:cs="Arial"/>
                <w:bCs/>
                <w:szCs w:val="20"/>
              </w:rPr>
              <w:t>7 kg/t ds</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280" w:lineRule="exact"/>
              <w:jc w:val="center"/>
              <w:rPr>
                <w:rFonts w:eastAsia="Times New Roman" w:cs="Arial"/>
                <w:b/>
                <w:bCs/>
                <w:szCs w:val="20"/>
              </w:rPr>
            </w:pPr>
            <w:r w:rsidRPr="009E1E88">
              <w:rPr>
                <w:rFonts w:cs="Arial"/>
                <w:b/>
                <w:bCs/>
                <w:szCs w:val="20"/>
              </w:rPr>
              <w:t>……………………..</w:t>
            </w:r>
          </w:p>
        </w:tc>
      </w:tr>
    </w:tbl>
    <w:p w:rsidR="00FB06A9" w:rsidRPr="009E1E88" w:rsidRDefault="00FB06A9" w:rsidP="00FB06A9">
      <w:pPr>
        <w:rPr>
          <w:rFonts w:eastAsia="Times New Roman" w:cs="Arial"/>
          <w:b/>
          <w:szCs w:val="20"/>
        </w:rPr>
      </w:pPr>
    </w:p>
    <w:p w:rsidR="00FB06A9" w:rsidRPr="009E1E88" w:rsidRDefault="00FB06A9" w:rsidP="00FB06A9">
      <w:pPr>
        <w:pStyle w:val="paratext"/>
        <w:keepNext/>
        <w:keepLines/>
        <w:rPr>
          <w:rFonts w:cs="Arial"/>
          <w:sz w:val="20"/>
          <w:szCs w:val="20"/>
        </w:rPr>
      </w:pPr>
    </w:p>
    <w:p w:rsidR="00FB06A9" w:rsidRPr="009E1E88" w:rsidRDefault="00FB06A9" w:rsidP="00090620">
      <w:pPr>
        <w:pStyle w:val="paratext"/>
        <w:keepNext/>
        <w:keepLines/>
        <w:numPr>
          <w:ilvl w:val="0"/>
          <w:numId w:val="14"/>
        </w:numPr>
        <w:spacing w:after="120" w:line="300" w:lineRule="atLeast"/>
        <w:rPr>
          <w:rFonts w:cs="Arial"/>
          <w:b/>
          <w:sz w:val="20"/>
          <w:szCs w:val="20"/>
        </w:rPr>
      </w:pPr>
      <w:r w:rsidRPr="009E1E88">
        <w:rPr>
          <w:rFonts w:cs="Arial"/>
          <w:b/>
          <w:sz w:val="20"/>
          <w:szCs w:val="20"/>
        </w:rPr>
        <w:t>Dewatering capacity</w:t>
      </w:r>
    </w:p>
    <w:tbl>
      <w:tblPr>
        <w:tblW w:w="953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1559"/>
        <w:gridCol w:w="2977"/>
        <w:gridCol w:w="2410"/>
      </w:tblGrid>
      <w:tr w:rsidR="00FB06A9" w:rsidRPr="009E1E88" w:rsidTr="009E6A1E">
        <w:trPr>
          <w:jc w:val="center"/>
        </w:trPr>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keepNext/>
              <w:keepLines/>
              <w:spacing w:line="280" w:lineRule="exact"/>
              <w:jc w:val="center"/>
              <w:rPr>
                <w:rFonts w:eastAsia="Times New Roman" w:cs="Arial"/>
                <w:b/>
                <w:bCs/>
                <w:szCs w:val="20"/>
                <w:lang w:eastAsia="de-DE"/>
              </w:rPr>
            </w:pPr>
            <w:r w:rsidRPr="009E1E88">
              <w:rPr>
                <w:rFonts w:cs="Arial"/>
                <w:b/>
                <w:bCs/>
                <w:szCs w:val="20"/>
              </w:rPr>
              <w:t>Parameter 1</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keepNext/>
              <w:keepLines/>
              <w:spacing w:line="280" w:lineRule="exact"/>
              <w:jc w:val="center"/>
              <w:rPr>
                <w:rFonts w:eastAsia="Times New Roman" w:cs="Arial"/>
                <w:b/>
                <w:bCs/>
                <w:szCs w:val="20"/>
                <w:lang w:eastAsia="de-DE"/>
              </w:rPr>
            </w:pPr>
            <w:r w:rsidRPr="009E1E88">
              <w:rPr>
                <w:rFonts w:cs="Arial"/>
                <w:b/>
                <w:bCs/>
                <w:szCs w:val="20"/>
              </w:rPr>
              <w:t>Unit</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keepNext/>
              <w:keepLines/>
              <w:spacing w:line="280" w:lineRule="exact"/>
              <w:jc w:val="center"/>
              <w:rPr>
                <w:rFonts w:eastAsia="Times New Roman" w:cs="Arial"/>
                <w:b/>
                <w:szCs w:val="20"/>
                <w:lang w:eastAsia="de-DE"/>
              </w:rPr>
            </w:pPr>
            <w:r w:rsidRPr="009E1E88">
              <w:rPr>
                <w:rFonts w:cs="Arial"/>
                <w:b/>
                <w:bCs/>
                <w:szCs w:val="20"/>
              </w:rPr>
              <w:t>Minimum accepted</w:t>
            </w:r>
            <w:r w:rsidRPr="009E1E88">
              <w:rPr>
                <w:rFonts w:cs="Arial"/>
                <w:b/>
                <w:szCs w:val="20"/>
              </w:rPr>
              <w:t xml:space="preserve"> </w:t>
            </w:r>
            <w:r w:rsidRPr="009E1E88">
              <w:rPr>
                <w:rFonts w:cs="Arial"/>
                <w:b/>
                <w:bCs/>
                <w:szCs w:val="20"/>
              </w:rPr>
              <w:t xml:space="preserve">by the </w:t>
            </w:r>
            <w:r w:rsidRPr="009E1E88">
              <w:rPr>
                <w:rFonts w:cs="Arial"/>
                <w:b/>
                <w:szCs w:val="20"/>
              </w:rPr>
              <w:t>Employer/Beneficiary</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keepNext/>
              <w:keepLines/>
              <w:spacing w:line="280" w:lineRule="exact"/>
              <w:jc w:val="center"/>
              <w:rPr>
                <w:rFonts w:eastAsia="Times New Roman" w:cs="Arial"/>
                <w:b/>
                <w:bCs/>
                <w:szCs w:val="20"/>
                <w:lang w:eastAsia="de-DE"/>
              </w:rPr>
            </w:pPr>
            <w:r w:rsidRPr="009E1E88">
              <w:rPr>
                <w:rFonts w:cs="Arial"/>
                <w:b/>
                <w:bCs/>
                <w:szCs w:val="20"/>
              </w:rPr>
              <w:t>Guaranteed by the Contractor</w:t>
            </w:r>
          </w:p>
        </w:tc>
      </w:tr>
      <w:tr w:rsidR="00FB06A9" w:rsidRPr="009E1E88" w:rsidTr="009E6A1E">
        <w:trPr>
          <w:jc w:val="center"/>
        </w:trPr>
        <w:tc>
          <w:tcPr>
            <w:tcW w:w="2590"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keepNext/>
              <w:keepLines/>
              <w:spacing w:line="280" w:lineRule="exact"/>
              <w:jc w:val="center"/>
              <w:rPr>
                <w:rFonts w:eastAsia="Times New Roman" w:cs="Arial"/>
                <w:szCs w:val="20"/>
                <w:lang w:eastAsia="de-DE"/>
              </w:rPr>
            </w:pPr>
            <w:r w:rsidRPr="009E1E88">
              <w:rPr>
                <w:rFonts w:cs="Arial"/>
                <w:szCs w:val="20"/>
              </w:rPr>
              <w:t>Minimum capacity of duty sludge dewatering equipment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keepNext/>
              <w:keepLines/>
              <w:spacing w:line="280" w:lineRule="exact"/>
              <w:jc w:val="center"/>
              <w:rPr>
                <w:rFonts w:eastAsia="Times New Roman" w:cs="Arial"/>
                <w:szCs w:val="20"/>
                <w:lang w:eastAsia="de-DE"/>
              </w:rPr>
            </w:pPr>
            <w:r w:rsidRPr="009E1E88">
              <w:rPr>
                <w:rFonts w:cs="Arial"/>
                <w:szCs w:val="20"/>
              </w:rPr>
              <w:t>kg dry solids/day</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keepNext/>
              <w:keepLines/>
              <w:spacing w:line="280" w:lineRule="exact"/>
              <w:jc w:val="center"/>
              <w:rPr>
                <w:rFonts w:eastAsia="Times New Roman" w:cs="Arial"/>
                <w:bCs/>
                <w:szCs w:val="20"/>
                <w:lang w:eastAsia="de-DE"/>
              </w:rPr>
            </w:pPr>
            <w:r>
              <w:rPr>
                <w:rFonts w:cs="Arial"/>
                <w:bCs/>
                <w:szCs w:val="20"/>
              </w:rPr>
              <w:t>8</w:t>
            </w:r>
            <w:r w:rsidRPr="009E1E88">
              <w:rPr>
                <w:rFonts w:cs="Arial"/>
                <w:bCs/>
                <w:szCs w:val="20"/>
              </w:rPr>
              <w:t>00 kg ds/d</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keepNext/>
              <w:keepLines/>
              <w:spacing w:line="280" w:lineRule="exact"/>
              <w:jc w:val="center"/>
              <w:rPr>
                <w:rFonts w:eastAsia="Times New Roman" w:cs="Arial"/>
                <w:b/>
                <w:bCs/>
                <w:szCs w:val="20"/>
                <w:lang w:eastAsia="de-DE"/>
              </w:rPr>
            </w:pPr>
            <w:r w:rsidRPr="009E1E88">
              <w:rPr>
                <w:rFonts w:cs="Arial"/>
                <w:b/>
                <w:bCs/>
                <w:szCs w:val="20"/>
              </w:rPr>
              <w:t>……………………..</w:t>
            </w:r>
          </w:p>
        </w:tc>
      </w:tr>
    </w:tbl>
    <w:p w:rsidR="00FB06A9" w:rsidRPr="009E1E88" w:rsidRDefault="00FB06A9" w:rsidP="00FB06A9">
      <w:pPr>
        <w:rPr>
          <w:rFonts w:eastAsia="Times New Roman" w:cs="Arial"/>
          <w:szCs w:val="20"/>
          <w:lang w:eastAsia="de-DE"/>
        </w:rPr>
      </w:pPr>
    </w:p>
    <w:p w:rsidR="00FB06A9" w:rsidRPr="009E1E88" w:rsidRDefault="00FB06A9" w:rsidP="00090620">
      <w:pPr>
        <w:numPr>
          <w:ilvl w:val="0"/>
          <w:numId w:val="14"/>
        </w:numPr>
        <w:spacing w:before="0" w:after="0" w:line="240" w:lineRule="auto"/>
        <w:rPr>
          <w:rFonts w:cs="Arial"/>
          <w:b/>
          <w:szCs w:val="20"/>
        </w:rPr>
      </w:pPr>
      <w:r w:rsidRPr="009E1E88">
        <w:rPr>
          <w:rFonts w:cs="Arial"/>
          <w:b/>
          <w:szCs w:val="20"/>
        </w:rPr>
        <w:t>Polymer usage for dewatering</w:t>
      </w:r>
    </w:p>
    <w:tbl>
      <w:tblPr>
        <w:tblW w:w="953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1559"/>
        <w:gridCol w:w="2977"/>
        <w:gridCol w:w="2410"/>
      </w:tblGrid>
      <w:tr w:rsidR="00FB06A9" w:rsidRPr="009E1E88" w:rsidTr="009E6A1E">
        <w:trPr>
          <w:jc w:val="center"/>
        </w:trPr>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bCs/>
                <w:szCs w:val="20"/>
                <w:lang w:eastAsia="de-DE"/>
              </w:rPr>
            </w:pPr>
            <w:r w:rsidRPr="009E1E88">
              <w:rPr>
                <w:rFonts w:cs="Arial"/>
                <w:b/>
                <w:bCs/>
                <w:szCs w:val="20"/>
              </w:rPr>
              <w:t>Parameter 2</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bCs/>
                <w:szCs w:val="20"/>
                <w:lang w:eastAsia="de-DE"/>
              </w:rPr>
            </w:pPr>
            <w:r w:rsidRPr="009E1E88">
              <w:rPr>
                <w:rFonts w:cs="Arial"/>
                <w:b/>
                <w:bCs/>
                <w:szCs w:val="20"/>
              </w:rPr>
              <w:t>Unit</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szCs w:val="20"/>
                <w:lang w:eastAsia="de-DE"/>
              </w:rPr>
            </w:pPr>
            <w:r w:rsidRPr="009E1E88">
              <w:rPr>
                <w:rFonts w:cs="Arial"/>
                <w:b/>
                <w:bCs/>
                <w:szCs w:val="20"/>
              </w:rPr>
              <w:t>Maximum accepted</w:t>
            </w:r>
            <w:r w:rsidRPr="009E1E88">
              <w:rPr>
                <w:rFonts w:cs="Arial"/>
                <w:b/>
                <w:szCs w:val="20"/>
              </w:rPr>
              <w:t xml:space="preserve"> </w:t>
            </w:r>
            <w:r w:rsidRPr="009E1E88">
              <w:rPr>
                <w:rFonts w:cs="Arial"/>
                <w:b/>
                <w:bCs/>
                <w:szCs w:val="20"/>
              </w:rPr>
              <w:t xml:space="preserve">by the </w:t>
            </w:r>
            <w:r w:rsidRPr="009E1E88">
              <w:rPr>
                <w:rFonts w:cs="Arial"/>
                <w:b/>
                <w:szCs w:val="20"/>
              </w:rPr>
              <w:t>Employer/Beneficiary</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bCs/>
                <w:szCs w:val="20"/>
                <w:lang w:eastAsia="de-DE"/>
              </w:rPr>
            </w:pPr>
            <w:r w:rsidRPr="009E1E88">
              <w:rPr>
                <w:rFonts w:cs="Arial"/>
                <w:b/>
                <w:bCs/>
                <w:szCs w:val="20"/>
              </w:rPr>
              <w:t>Guaranteed by the Contractor</w:t>
            </w:r>
          </w:p>
        </w:tc>
      </w:tr>
      <w:tr w:rsidR="00FB06A9" w:rsidRPr="009E1E88" w:rsidTr="009E6A1E">
        <w:trPr>
          <w:jc w:val="center"/>
        </w:trPr>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szCs w:val="20"/>
                <w:lang w:eastAsia="de-DE"/>
              </w:rPr>
            </w:pPr>
            <w:r w:rsidRPr="009E1E88">
              <w:rPr>
                <w:rFonts w:cs="Arial"/>
                <w:szCs w:val="20"/>
              </w:rPr>
              <w:t>Polymer – type</w:t>
            </w:r>
          </w:p>
          <w:p w:rsidR="00FB06A9" w:rsidRPr="009E1E88" w:rsidRDefault="00FB06A9" w:rsidP="009E6A1E">
            <w:pPr>
              <w:spacing w:line="280" w:lineRule="exact"/>
              <w:jc w:val="center"/>
              <w:rPr>
                <w:rFonts w:cs="Arial"/>
                <w:szCs w:val="20"/>
              </w:rPr>
            </w:pPr>
            <w:r w:rsidRPr="009E1E88">
              <w:rPr>
                <w:rFonts w:cs="Arial"/>
                <w:szCs w:val="20"/>
              </w:rPr>
              <w:t>…………….</w:t>
            </w:r>
          </w:p>
          <w:p w:rsidR="00FB06A9" w:rsidRPr="009E1E88" w:rsidRDefault="00FB06A9" w:rsidP="009E6A1E">
            <w:pPr>
              <w:spacing w:line="280" w:lineRule="exact"/>
              <w:jc w:val="center"/>
              <w:rPr>
                <w:rFonts w:eastAsia="Times New Roman" w:cs="Arial"/>
                <w:szCs w:val="20"/>
                <w:lang w:eastAsia="de-DE"/>
              </w:rPr>
            </w:pPr>
            <w:r w:rsidRPr="009E1E88">
              <w:rPr>
                <w:rFonts w:cs="Arial"/>
                <w:szCs w:val="20"/>
              </w:rPr>
              <w:t>100% active substance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szCs w:val="20"/>
                <w:lang w:eastAsia="de-DE"/>
              </w:rPr>
            </w:pPr>
            <w:r w:rsidRPr="009E1E88">
              <w:rPr>
                <w:rFonts w:cs="Arial"/>
                <w:szCs w:val="20"/>
              </w:rPr>
              <w:t>kg per tonne</w:t>
            </w:r>
          </w:p>
          <w:p w:rsidR="00FB06A9" w:rsidRPr="009E1E88" w:rsidRDefault="00FB06A9" w:rsidP="009E6A1E">
            <w:pPr>
              <w:spacing w:line="280" w:lineRule="exact"/>
              <w:jc w:val="center"/>
              <w:rPr>
                <w:rFonts w:eastAsia="Times New Roman" w:cs="Arial"/>
                <w:szCs w:val="20"/>
                <w:lang w:eastAsia="de-DE"/>
              </w:rPr>
            </w:pPr>
            <w:r w:rsidRPr="009E1E88">
              <w:rPr>
                <w:rFonts w:cs="Arial"/>
                <w:szCs w:val="20"/>
              </w:rPr>
              <w:t>dry matter (sludge)</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Cs/>
                <w:szCs w:val="20"/>
                <w:lang w:eastAsia="de-DE"/>
              </w:rPr>
            </w:pPr>
            <w:r w:rsidRPr="009E1E88">
              <w:rPr>
                <w:rFonts w:cs="Arial"/>
                <w:bCs/>
                <w:szCs w:val="20"/>
              </w:rPr>
              <w:t>10 kg/t ds</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bCs/>
                <w:szCs w:val="20"/>
                <w:lang w:eastAsia="de-DE"/>
              </w:rPr>
            </w:pPr>
            <w:r w:rsidRPr="009E1E88">
              <w:rPr>
                <w:rFonts w:cs="Arial"/>
                <w:b/>
                <w:bCs/>
                <w:szCs w:val="20"/>
              </w:rPr>
              <w:t>……………………..</w:t>
            </w:r>
          </w:p>
        </w:tc>
      </w:tr>
    </w:tbl>
    <w:p w:rsidR="00FB06A9" w:rsidRPr="009E1E88" w:rsidRDefault="00FB06A9" w:rsidP="00FB06A9">
      <w:pPr>
        <w:rPr>
          <w:rFonts w:cs="Arial"/>
          <w:szCs w:val="20"/>
        </w:rPr>
      </w:pPr>
    </w:p>
    <w:p w:rsidR="00FB06A9" w:rsidRPr="009E1E88" w:rsidRDefault="00FB06A9" w:rsidP="00090620">
      <w:pPr>
        <w:numPr>
          <w:ilvl w:val="0"/>
          <w:numId w:val="14"/>
        </w:numPr>
        <w:spacing w:before="0" w:after="0" w:line="240" w:lineRule="auto"/>
        <w:rPr>
          <w:rFonts w:cs="Arial"/>
          <w:b/>
          <w:szCs w:val="20"/>
        </w:rPr>
      </w:pPr>
      <w:r w:rsidRPr="009E1E88">
        <w:rPr>
          <w:rFonts w:cs="Arial"/>
          <w:b/>
          <w:szCs w:val="20"/>
        </w:rPr>
        <w:t>Dry Solids Content of Dewatered Sludge</w:t>
      </w:r>
    </w:p>
    <w:tbl>
      <w:tblPr>
        <w:tblW w:w="953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0"/>
        <w:gridCol w:w="1559"/>
        <w:gridCol w:w="2977"/>
        <w:gridCol w:w="2410"/>
      </w:tblGrid>
      <w:tr w:rsidR="00FB06A9" w:rsidRPr="009E1E88" w:rsidTr="009E6A1E">
        <w:trPr>
          <w:jc w:val="center"/>
        </w:trPr>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bCs/>
                <w:szCs w:val="20"/>
                <w:lang w:eastAsia="de-DE"/>
              </w:rPr>
            </w:pPr>
            <w:r w:rsidRPr="009E1E88">
              <w:rPr>
                <w:rFonts w:cs="Arial"/>
                <w:b/>
                <w:bCs/>
                <w:szCs w:val="20"/>
              </w:rPr>
              <w:t>Parameter 3</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bCs/>
                <w:szCs w:val="20"/>
                <w:lang w:eastAsia="de-DE"/>
              </w:rPr>
            </w:pPr>
            <w:r w:rsidRPr="009E1E88">
              <w:rPr>
                <w:rFonts w:cs="Arial"/>
                <w:b/>
                <w:bCs/>
                <w:szCs w:val="20"/>
              </w:rPr>
              <w:t>Unit</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szCs w:val="20"/>
                <w:lang w:eastAsia="de-DE"/>
              </w:rPr>
            </w:pPr>
            <w:r w:rsidRPr="009E1E88">
              <w:rPr>
                <w:rFonts w:cs="Arial"/>
                <w:b/>
                <w:bCs/>
                <w:szCs w:val="20"/>
              </w:rPr>
              <w:t>Minimum accepted</w:t>
            </w:r>
            <w:r w:rsidRPr="009E1E88">
              <w:rPr>
                <w:rFonts w:cs="Arial"/>
                <w:b/>
                <w:szCs w:val="20"/>
              </w:rPr>
              <w:t xml:space="preserve"> </w:t>
            </w:r>
            <w:r w:rsidRPr="009E1E88">
              <w:rPr>
                <w:rFonts w:cs="Arial"/>
                <w:b/>
                <w:bCs/>
                <w:szCs w:val="20"/>
              </w:rPr>
              <w:t xml:space="preserve">by the </w:t>
            </w:r>
            <w:r w:rsidRPr="009E1E88">
              <w:rPr>
                <w:rFonts w:cs="Arial"/>
                <w:b/>
                <w:szCs w:val="20"/>
              </w:rPr>
              <w:t>Employer/Beneficiary</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bCs/>
                <w:szCs w:val="20"/>
                <w:lang w:eastAsia="de-DE"/>
              </w:rPr>
            </w:pPr>
            <w:r w:rsidRPr="009E1E88">
              <w:rPr>
                <w:rFonts w:cs="Arial"/>
                <w:b/>
                <w:bCs/>
                <w:szCs w:val="20"/>
              </w:rPr>
              <w:t>Guaranteed by the Contractor</w:t>
            </w:r>
          </w:p>
        </w:tc>
      </w:tr>
      <w:tr w:rsidR="00FB06A9" w:rsidRPr="009E1E88" w:rsidTr="009E6A1E">
        <w:trPr>
          <w:jc w:val="center"/>
        </w:trPr>
        <w:tc>
          <w:tcPr>
            <w:tcW w:w="259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0"/>
              <w:jc w:val="center"/>
              <w:rPr>
                <w:rFonts w:eastAsia="Times New Roman" w:cs="Arial"/>
                <w:sz w:val="20"/>
                <w:szCs w:val="20"/>
                <w:lang w:eastAsia="de-DE"/>
              </w:rPr>
            </w:pPr>
            <w:r w:rsidRPr="009E1E88">
              <w:rPr>
                <w:rFonts w:cs="Arial"/>
                <w:sz w:val="20"/>
                <w:szCs w:val="20"/>
              </w:rPr>
              <w:t>Minimum content of dry matter in the dewatered sludge</w:t>
            </w:r>
          </w:p>
        </w:tc>
        <w:tc>
          <w:tcPr>
            <w:tcW w:w="15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szCs w:val="20"/>
                <w:lang w:eastAsia="de-DE"/>
              </w:rPr>
            </w:pPr>
            <w:r w:rsidRPr="009E1E88">
              <w:rPr>
                <w:rFonts w:cs="Arial"/>
                <w:szCs w:val="20"/>
              </w:rPr>
              <w:t>% dry matter</w:t>
            </w:r>
          </w:p>
        </w:tc>
        <w:tc>
          <w:tcPr>
            <w:tcW w:w="297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Cs/>
                <w:szCs w:val="20"/>
                <w:lang w:eastAsia="de-DE"/>
              </w:rPr>
            </w:pPr>
            <w:r w:rsidRPr="009E1E88">
              <w:rPr>
                <w:rFonts w:cs="Arial"/>
                <w:bCs/>
                <w:szCs w:val="20"/>
              </w:rPr>
              <w:t>2</w:t>
            </w:r>
            <w:r>
              <w:rPr>
                <w:rFonts w:cs="Arial"/>
                <w:bCs/>
                <w:szCs w:val="20"/>
              </w:rPr>
              <w:t>5</w:t>
            </w:r>
            <w:r w:rsidRPr="009E1E88">
              <w:rPr>
                <w:rFonts w:cs="Arial"/>
                <w:bCs/>
                <w:szCs w:val="20"/>
              </w:rPr>
              <w:t xml:space="preserve"> % ds</w:t>
            </w:r>
          </w:p>
        </w:tc>
        <w:tc>
          <w:tcPr>
            <w:tcW w:w="2410"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line="280" w:lineRule="exact"/>
              <w:jc w:val="center"/>
              <w:rPr>
                <w:rFonts w:eastAsia="Times New Roman" w:cs="Arial"/>
                <w:b/>
                <w:bCs/>
                <w:szCs w:val="20"/>
                <w:lang w:eastAsia="de-DE"/>
              </w:rPr>
            </w:pPr>
            <w:r w:rsidRPr="009E1E88">
              <w:rPr>
                <w:rFonts w:cs="Arial"/>
                <w:b/>
                <w:bCs/>
                <w:szCs w:val="20"/>
              </w:rPr>
              <w:t>……………………..</w:t>
            </w:r>
          </w:p>
        </w:tc>
      </w:tr>
    </w:tbl>
    <w:p w:rsidR="00631514" w:rsidRDefault="00631514">
      <w:pPr>
        <w:spacing w:before="0" w:after="0"/>
        <w:rPr>
          <w:rFonts w:eastAsia="Times New Roman" w:cs="Arial"/>
          <w:szCs w:val="20"/>
          <w:lang w:eastAsia="de-DE"/>
        </w:rPr>
      </w:pPr>
    </w:p>
    <w:p w:rsidR="00FB06A9" w:rsidRPr="001E1338" w:rsidRDefault="00FB06A9" w:rsidP="00FB06A9">
      <w:pPr>
        <w:pStyle w:val="Heading1"/>
        <w:rPr>
          <w:color w:val="auto"/>
        </w:rPr>
      </w:pPr>
      <w:bookmarkStart w:id="13" w:name="_Toc392145146"/>
      <w:bookmarkStart w:id="14" w:name="_Toc393126271"/>
      <w:bookmarkStart w:id="15" w:name="_Toc393711509"/>
      <w:r w:rsidRPr="001E1338">
        <w:rPr>
          <w:color w:val="auto"/>
        </w:rPr>
        <w:t>Guaranteed operational costs</w:t>
      </w:r>
      <w:bookmarkEnd w:id="13"/>
      <w:bookmarkEnd w:id="14"/>
      <w:bookmarkEnd w:id="15"/>
    </w:p>
    <w:p w:rsidR="00FB06A9" w:rsidRPr="009F780E" w:rsidRDefault="00FB06A9" w:rsidP="001E1338">
      <w:pPr>
        <w:pStyle w:val="Heading20"/>
      </w:pPr>
      <w:bookmarkStart w:id="16" w:name="_Toc392145147"/>
      <w:bookmarkStart w:id="17" w:name="_Toc393126272"/>
      <w:bookmarkStart w:id="18" w:name="_Toc393711510"/>
      <w:r w:rsidRPr="009F780E">
        <w:t>Energy Consumption</w:t>
      </w:r>
      <w:bookmarkEnd w:id="16"/>
      <w:bookmarkEnd w:id="17"/>
      <w:bookmarkEnd w:id="18"/>
    </w:p>
    <w:p w:rsidR="00FB06A9" w:rsidRPr="009E1E88" w:rsidRDefault="00FB06A9" w:rsidP="00FB06A9">
      <w:pPr>
        <w:jc w:val="both"/>
        <w:rPr>
          <w:rFonts w:cs="Arial"/>
          <w:szCs w:val="20"/>
        </w:rPr>
      </w:pPr>
      <w:r w:rsidRPr="009E1E88">
        <w:rPr>
          <w:rFonts w:cs="Arial"/>
          <w:b/>
          <w:szCs w:val="20"/>
        </w:rPr>
        <w:t>NOTE</w:t>
      </w:r>
      <w:r w:rsidRPr="009E1E88">
        <w:rPr>
          <w:rFonts w:cs="Arial"/>
          <w:szCs w:val="20"/>
        </w:rPr>
        <w:t xml:space="preserve">: The Tenderers shall </w:t>
      </w:r>
      <w:r w:rsidR="005A6950">
        <w:rPr>
          <w:rFonts w:cs="Arial"/>
          <w:szCs w:val="20"/>
        </w:rPr>
        <w:t>enclose</w:t>
      </w:r>
      <w:r w:rsidRPr="009E1E88">
        <w:rPr>
          <w:rFonts w:cs="Arial"/>
          <w:szCs w:val="20"/>
        </w:rPr>
        <w:t xml:space="preserve"> </w:t>
      </w:r>
      <w:r w:rsidR="005A6950">
        <w:rPr>
          <w:rFonts w:cs="Arial"/>
          <w:szCs w:val="20"/>
        </w:rPr>
        <w:t xml:space="preserve">technical </w:t>
      </w:r>
      <w:r w:rsidRPr="009E1E88">
        <w:rPr>
          <w:rFonts w:cs="Arial"/>
          <w:szCs w:val="20"/>
        </w:rPr>
        <w:t xml:space="preserve">justification </w:t>
      </w:r>
      <w:r w:rsidR="005A6950">
        <w:rPr>
          <w:rFonts w:cs="Arial"/>
          <w:szCs w:val="20"/>
        </w:rPr>
        <w:t>and</w:t>
      </w:r>
      <w:r w:rsidRPr="009E1E88">
        <w:rPr>
          <w:rFonts w:cs="Arial"/>
          <w:szCs w:val="20"/>
        </w:rPr>
        <w:t xml:space="preserve"> the methodology that has been used </w:t>
      </w:r>
      <w:r w:rsidR="005A6950">
        <w:rPr>
          <w:rFonts w:cs="Arial"/>
          <w:szCs w:val="20"/>
        </w:rPr>
        <w:t>for calculation of energy consumption for three cases</w:t>
      </w:r>
      <w:r w:rsidRPr="009E1E88">
        <w:rPr>
          <w:rFonts w:cs="Arial"/>
          <w:szCs w:val="20"/>
        </w:rPr>
        <w:t xml:space="preserve"> </w:t>
      </w:r>
      <w:r w:rsidR="005A6950">
        <w:rPr>
          <w:rFonts w:cs="Arial"/>
          <w:szCs w:val="20"/>
        </w:rPr>
        <w:t xml:space="preserve">of the plant load: </w:t>
      </w:r>
      <w:r w:rsidR="005A6950" w:rsidRPr="005A6950">
        <w:rPr>
          <w:rFonts w:cs="Arial"/>
          <w:szCs w:val="20"/>
        </w:rPr>
        <w:t>100%</w:t>
      </w:r>
      <w:r w:rsidR="005A6950">
        <w:rPr>
          <w:rFonts w:cs="Arial"/>
          <w:szCs w:val="20"/>
        </w:rPr>
        <w:t xml:space="preserve">, </w:t>
      </w:r>
      <w:r w:rsidRPr="009E1E88">
        <w:rPr>
          <w:rFonts w:cs="Arial"/>
          <w:szCs w:val="20"/>
        </w:rPr>
        <w:t xml:space="preserve">80% and 60% </w:t>
      </w:r>
      <w:r w:rsidR="005A6950">
        <w:rPr>
          <w:rFonts w:cs="Arial"/>
          <w:szCs w:val="20"/>
        </w:rPr>
        <w:t>from the full</w:t>
      </w:r>
      <w:r w:rsidRPr="009E1E88">
        <w:rPr>
          <w:rFonts w:cs="Arial"/>
          <w:szCs w:val="20"/>
        </w:rPr>
        <w:t xml:space="preserve"> plant load.</w:t>
      </w:r>
    </w:p>
    <w:p w:rsidR="00FB06A9" w:rsidRPr="009E1E88" w:rsidRDefault="00FB06A9" w:rsidP="00FB06A9">
      <w:pPr>
        <w:spacing w:line="280" w:lineRule="exact"/>
        <w:jc w:val="both"/>
        <w:rPr>
          <w:rFonts w:cs="Arial"/>
          <w:szCs w:val="20"/>
        </w:rPr>
      </w:pPr>
      <w:r w:rsidRPr="009E1E88">
        <w:rPr>
          <w:rFonts w:cs="Arial"/>
          <w:bCs/>
          <w:szCs w:val="20"/>
        </w:rPr>
        <w:t xml:space="preserve">In the table </w:t>
      </w:r>
      <w:r w:rsidRPr="009E1E88">
        <w:rPr>
          <w:rFonts w:cs="Arial"/>
          <w:szCs w:val="20"/>
        </w:rPr>
        <w:t xml:space="preserve">below the Bidder declares the guaranteed values for the energy consumption for three load possibilities for BOD, relative to 100%, 80% and 60% of the plant BOD design flow and load as presented in Volume </w:t>
      </w:r>
      <w:r w:rsidR="00DB74EA">
        <w:rPr>
          <w:rFonts w:cs="Arial"/>
          <w:szCs w:val="20"/>
        </w:rPr>
        <w:t>3</w:t>
      </w:r>
      <w:r w:rsidR="00F03443">
        <w:rPr>
          <w:rFonts w:cs="Arial"/>
          <w:szCs w:val="20"/>
        </w:rPr>
        <w:t>-1</w:t>
      </w:r>
      <w:r w:rsidRPr="009E1E88">
        <w:rPr>
          <w:rFonts w:cs="Arial"/>
          <w:szCs w:val="20"/>
        </w:rPr>
        <w:t xml:space="preserve"> Section </w:t>
      </w:r>
      <w:r w:rsidR="00DB74EA">
        <w:rPr>
          <w:rFonts w:cs="Arial"/>
          <w:szCs w:val="20"/>
        </w:rPr>
        <w:t>2</w:t>
      </w:r>
      <w:r w:rsidRPr="009E1E88">
        <w:rPr>
          <w:rFonts w:cs="Arial"/>
          <w:szCs w:val="20"/>
        </w:rPr>
        <w:t>.</w:t>
      </w:r>
    </w:p>
    <w:p w:rsidR="00FB06A9" w:rsidRDefault="00FB06A9" w:rsidP="00FB06A9">
      <w:pPr>
        <w:spacing w:after="240"/>
        <w:jc w:val="both"/>
        <w:rPr>
          <w:rFonts w:cs="Arial"/>
          <w:szCs w:val="20"/>
        </w:rPr>
      </w:pPr>
      <w:r w:rsidRPr="009E1E88">
        <w:rPr>
          <w:rFonts w:cs="Arial"/>
          <w:szCs w:val="20"/>
        </w:rPr>
        <w:t>The calculation of the energy consumption shall be based on the motor list and calculation of electrical consumption included in the Bidder’s technical proposal.</w:t>
      </w:r>
    </w:p>
    <w:p w:rsidR="00F2758D" w:rsidRDefault="00F2758D" w:rsidP="00FB06A9">
      <w:pPr>
        <w:spacing w:after="240"/>
        <w:jc w:val="both"/>
        <w:rPr>
          <w:rFonts w:cs="Arial"/>
          <w:szCs w:val="20"/>
        </w:rPr>
      </w:pPr>
    </w:p>
    <w:p w:rsidR="00F2758D" w:rsidRDefault="00F2758D" w:rsidP="00FB06A9">
      <w:pPr>
        <w:spacing w:after="240"/>
        <w:jc w:val="both"/>
        <w:rPr>
          <w:rFonts w:cs="Arial"/>
          <w:szCs w:val="20"/>
        </w:rPr>
      </w:pPr>
    </w:p>
    <w:p w:rsidR="00F2758D" w:rsidRDefault="00F2758D" w:rsidP="00FB06A9">
      <w:pPr>
        <w:spacing w:after="240"/>
        <w:jc w:val="both"/>
        <w:rPr>
          <w:rFonts w:cs="Arial"/>
          <w:szCs w:val="20"/>
        </w:rPr>
      </w:pPr>
    </w:p>
    <w:p w:rsidR="00FB06A9" w:rsidRPr="009E1E88" w:rsidRDefault="00FB06A9" w:rsidP="00631514">
      <w:pPr>
        <w:pStyle w:val="Caption"/>
        <w:spacing w:before="0"/>
      </w:pPr>
      <w:bookmarkStart w:id="19" w:name="_Toc393711728"/>
      <w:r>
        <w:lastRenderedPageBreak/>
        <w:t xml:space="preserve">Table </w:t>
      </w:r>
      <w:r w:rsidR="003236C1">
        <w:fldChar w:fldCharType="begin"/>
      </w:r>
      <w:r w:rsidR="00B8241E">
        <w:instrText xml:space="preserve"> SEQ Table \* ARABIC </w:instrText>
      </w:r>
      <w:r w:rsidR="003236C1">
        <w:fldChar w:fldCharType="separate"/>
      </w:r>
      <w:r>
        <w:rPr>
          <w:noProof/>
        </w:rPr>
        <w:t>3</w:t>
      </w:r>
      <w:r w:rsidR="003236C1">
        <w:rPr>
          <w:noProof/>
        </w:rPr>
        <w:fldChar w:fldCharType="end"/>
      </w:r>
      <w:r>
        <w:t xml:space="preserve"> </w:t>
      </w:r>
      <w:r w:rsidR="00F173C2">
        <w:t xml:space="preserve">- </w:t>
      </w:r>
      <w:r>
        <w:t>Energy Consumption</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4"/>
        <w:gridCol w:w="1571"/>
        <w:gridCol w:w="1559"/>
        <w:gridCol w:w="1418"/>
      </w:tblGrid>
      <w:tr w:rsidR="00FB06A9" w:rsidRPr="009E1E88" w:rsidTr="00631514">
        <w:trPr>
          <w:trHeight w:hRule="exact" w:val="510"/>
          <w:jc w:val="center"/>
        </w:trPr>
        <w:tc>
          <w:tcPr>
            <w:tcW w:w="4214" w:type="dxa"/>
            <w:vMerge w:val="restart"/>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9E1E88" w:rsidRDefault="00FB06A9" w:rsidP="00631514">
            <w:pPr>
              <w:pStyle w:val="BodyText2"/>
              <w:spacing w:before="0" w:after="0" w:line="240" w:lineRule="auto"/>
              <w:rPr>
                <w:rFonts w:eastAsia="Times New Roman" w:cs="Arial"/>
                <w:b/>
                <w:szCs w:val="20"/>
                <w:lang w:eastAsia="de-DE"/>
              </w:rPr>
            </w:pPr>
            <w:r w:rsidRPr="009E1E88">
              <w:rPr>
                <w:rFonts w:cs="Arial"/>
                <w:b/>
                <w:szCs w:val="20"/>
              </w:rPr>
              <w:t>Description</w:t>
            </w:r>
          </w:p>
        </w:tc>
        <w:tc>
          <w:tcPr>
            <w:tcW w:w="4548" w:type="dxa"/>
            <w:gridSpan w:val="3"/>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9E1E88" w:rsidRDefault="00FB06A9" w:rsidP="00631514">
            <w:pPr>
              <w:pStyle w:val="BodyText2"/>
              <w:spacing w:before="0" w:after="0" w:line="240" w:lineRule="auto"/>
              <w:jc w:val="center"/>
              <w:rPr>
                <w:rFonts w:eastAsia="Times New Roman" w:cs="Arial"/>
                <w:b/>
                <w:szCs w:val="20"/>
                <w:lang w:eastAsia="de-DE"/>
              </w:rPr>
            </w:pPr>
            <w:r w:rsidRPr="009E1E88">
              <w:rPr>
                <w:rFonts w:cs="Arial"/>
                <w:b/>
                <w:szCs w:val="20"/>
              </w:rPr>
              <w:t>Energy Consumption (kWh/year)</w:t>
            </w:r>
          </w:p>
        </w:tc>
      </w:tr>
      <w:tr w:rsidR="00FB06A9" w:rsidRPr="009E1E88" w:rsidTr="00F173C2">
        <w:trPr>
          <w:trHeight w:val="682"/>
          <w:jc w:val="center"/>
        </w:trPr>
        <w:tc>
          <w:tcPr>
            <w:tcW w:w="0" w:type="auto"/>
            <w:vMerge/>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9E1E88" w:rsidRDefault="00FB06A9" w:rsidP="00631514">
            <w:pPr>
              <w:spacing w:before="0" w:after="0" w:line="240" w:lineRule="auto"/>
              <w:rPr>
                <w:rFonts w:eastAsia="Times New Roman" w:cs="Arial"/>
                <w:b/>
                <w:szCs w:val="20"/>
                <w:lang w:eastAsia="de-DE"/>
              </w:rPr>
            </w:pPr>
          </w:p>
        </w:tc>
        <w:tc>
          <w:tcPr>
            <w:tcW w:w="1571"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066290" w:rsidRDefault="00FB06A9" w:rsidP="00631514">
            <w:pPr>
              <w:pStyle w:val="BodyText2"/>
              <w:spacing w:before="0" w:after="0" w:line="240" w:lineRule="auto"/>
              <w:jc w:val="center"/>
              <w:rPr>
                <w:rFonts w:cs="Arial"/>
                <w:szCs w:val="20"/>
              </w:rPr>
            </w:pPr>
            <w:r w:rsidRPr="009E1E88">
              <w:rPr>
                <w:rFonts w:cs="Arial"/>
                <w:szCs w:val="20"/>
              </w:rPr>
              <w:t>100% of BOD load</w:t>
            </w:r>
          </w:p>
        </w:tc>
        <w:tc>
          <w:tcPr>
            <w:tcW w:w="1559"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066290" w:rsidRDefault="00FB06A9" w:rsidP="00631514">
            <w:pPr>
              <w:pStyle w:val="BodyText2"/>
              <w:spacing w:before="0" w:after="0" w:line="240" w:lineRule="auto"/>
              <w:jc w:val="center"/>
              <w:rPr>
                <w:rFonts w:cs="Arial"/>
                <w:szCs w:val="20"/>
              </w:rPr>
            </w:pPr>
            <w:r w:rsidRPr="009E1E88">
              <w:rPr>
                <w:rFonts w:cs="Arial"/>
                <w:szCs w:val="20"/>
              </w:rPr>
              <w:t>80% of BOD load</w:t>
            </w:r>
          </w:p>
        </w:tc>
        <w:tc>
          <w:tcPr>
            <w:tcW w:w="1418"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066290" w:rsidRDefault="00FB06A9" w:rsidP="00631514">
            <w:pPr>
              <w:pStyle w:val="BodyText2"/>
              <w:spacing w:before="0" w:after="0" w:line="240" w:lineRule="auto"/>
              <w:jc w:val="center"/>
              <w:rPr>
                <w:rFonts w:cs="Arial"/>
                <w:szCs w:val="20"/>
              </w:rPr>
            </w:pPr>
            <w:r w:rsidRPr="009E1E88">
              <w:rPr>
                <w:rFonts w:cs="Arial"/>
                <w:szCs w:val="20"/>
              </w:rPr>
              <w:t>60% of BOD load</w:t>
            </w:r>
          </w:p>
        </w:tc>
      </w:tr>
      <w:tr w:rsidR="00FB06A9" w:rsidRPr="009E1E88" w:rsidTr="00F173C2">
        <w:trPr>
          <w:trHeight w:hRule="exact" w:val="639"/>
          <w:jc w:val="center"/>
        </w:trPr>
        <w:tc>
          <w:tcPr>
            <w:tcW w:w="4214"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9E1E88" w:rsidRDefault="00FB06A9" w:rsidP="00631514">
            <w:pPr>
              <w:pStyle w:val="BodyText2"/>
              <w:spacing w:before="0" w:after="0" w:line="240" w:lineRule="auto"/>
              <w:rPr>
                <w:rFonts w:eastAsia="Times New Roman" w:cs="Arial"/>
                <w:b/>
                <w:szCs w:val="20"/>
                <w:lang w:eastAsia="de-DE"/>
              </w:rPr>
            </w:pPr>
            <w:r w:rsidRPr="009E1E88">
              <w:rPr>
                <w:rFonts w:cs="Arial"/>
                <w:b/>
                <w:szCs w:val="20"/>
              </w:rPr>
              <w:t>Inlet  pumping station:</w:t>
            </w:r>
          </w:p>
          <w:p w:rsidR="00FB06A9" w:rsidRPr="009E1E88" w:rsidRDefault="00FB06A9" w:rsidP="00631514">
            <w:pPr>
              <w:pStyle w:val="BodyText2"/>
              <w:spacing w:before="0" w:after="0" w:line="240" w:lineRule="auto"/>
              <w:rPr>
                <w:rFonts w:eastAsia="Times New Roman" w:cs="Arial"/>
                <w:szCs w:val="20"/>
                <w:lang w:eastAsia="de-DE"/>
              </w:rPr>
            </w:pPr>
            <w:r w:rsidRPr="009E1E88">
              <w:rPr>
                <w:rFonts w:cs="Arial"/>
                <w:szCs w:val="20"/>
              </w:rPr>
              <w:t>Inlet pumping station and coarse screen</w:t>
            </w:r>
          </w:p>
        </w:tc>
        <w:tc>
          <w:tcPr>
            <w:tcW w:w="1571"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559"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418"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r>
      <w:tr w:rsidR="00FB06A9" w:rsidRPr="009E1E88" w:rsidTr="00F173C2">
        <w:trPr>
          <w:trHeight w:hRule="exact" w:val="1170"/>
          <w:jc w:val="center"/>
        </w:trPr>
        <w:tc>
          <w:tcPr>
            <w:tcW w:w="4214"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066290" w:rsidRDefault="00FB06A9" w:rsidP="00631514">
            <w:pPr>
              <w:pStyle w:val="BodyText2"/>
              <w:spacing w:before="0" w:after="0" w:line="240" w:lineRule="auto"/>
              <w:rPr>
                <w:rFonts w:cs="Arial"/>
                <w:b/>
                <w:szCs w:val="20"/>
              </w:rPr>
            </w:pPr>
            <w:r w:rsidRPr="009E1E88">
              <w:rPr>
                <w:rFonts w:cs="Arial"/>
                <w:b/>
                <w:szCs w:val="20"/>
              </w:rPr>
              <w:t>Mechanical Treatment:</w:t>
            </w:r>
          </w:p>
          <w:p w:rsidR="00FB06A9" w:rsidRPr="00066290" w:rsidRDefault="00FB06A9" w:rsidP="00631514">
            <w:pPr>
              <w:pStyle w:val="BodyText2"/>
              <w:spacing w:before="0" w:after="0" w:line="240" w:lineRule="auto"/>
              <w:rPr>
                <w:rFonts w:cs="Arial"/>
                <w:b/>
                <w:szCs w:val="20"/>
              </w:rPr>
            </w:pPr>
            <w:r w:rsidRPr="00066290">
              <w:rPr>
                <w:rFonts w:cs="Arial"/>
                <w:szCs w:val="20"/>
              </w:rPr>
              <w:t>Screening building, aerated grit and grease chamber, measurement devices and other loads</w:t>
            </w:r>
          </w:p>
        </w:tc>
        <w:tc>
          <w:tcPr>
            <w:tcW w:w="1571"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559"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418"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r>
      <w:tr w:rsidR="00FB06A9" w:rsidRPr="009E1E88" w:rsidTr="00F173C2">
        <w:trPr>
          <w:trHeight w:hRule="exact" w:val="945"/>
          <w:jc w:val="center"/>
        </w:trPr>
        <w:tc>
          <w:tcPr>
            <w:tcW w:w="4214"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066290" w:rsidRDefault="00FB06A9" w:rsidP="00631514">
            <w:pPr>
              <w:pStyle w:val="BodyText2"/>
              <w:spacing w:before="0" w:after="0" w:line="240" w:lineRule="auto"/>
              <w:rPr>
                <w:rFonts w:cs="Arial"/>
                <w:b/>
                <w:szCs w:val="20"/>
              </w:rPr>
            </w:pPr>
            <w:r w:rsidRPr="009E1E88">
              <w:rPr>
                <w:rFonts w:cs="Arial"/>
                <w:b/>
                <w:szCs w:val="20"/>
              </w:rPr>
              <w:t>SBR feeding pumping station:</w:t>
            </w:r>
          </w:p>
          <w:p w:rsidR="00FB06A9" w:rsidRPr="009E1E88" w:rsidRDefault="00FB06A9" w:rsidP="00631514">
            <w:pPr>
              <w:pStyle w:val="BodyText2"/>
              <w:spacing w:before="0" w:after="0" w:line="240" w:lineRule="auto"/>
              <w:rPr>
                <w:rFonts w:eastAsia="Times New Roman" w:cs="Arial"/>
                <w:szCs w:val="20"/>
                <w:lang w:eastAsia="de-DE"/>
              </w:rPr>
            </w:pPr>
            <w:r w:rsidRPr="009E1E88">
              <w:rPr>
                <w:rFonts w:cs="Arial"/>
                <w:szCs w:val="20"/>
              </w:rPr>
              <w:t>SBR feeding pumping station, mixing unit in equalization tank</w:t>
            </w:r>
          </w:p>
        </w:tc>
        <w:tc>
          <w:tcPr>
            <w:tcW w:w="1571"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559"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418"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r>
      <w:tr w:rsidR="00FB06A9" w:rsidRPr="009E1E88" w:rsidTr="00F173C2">
        <w:trPr>
          <w:trHeight w:hRule="exact" w:val="945"/>
          <w:jc w:val="center"/>
        </w:trPr>
        <w:tc>
          <w:tcPr>
            <w:tcW w:w="4214"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066290" w:rsidRDefault="00FB06A9" w:rsidP="00631514">
            <w:pPr>
              <w:pStyle w:val="BodyText2"/>
              <w:spacing w:before="0" w:after="0" w:line="240" w:lineRule="auto"/>
              <w:rPr>
                <w:rFonts w:cs="Arial"/>
                <w:b/>
                <w:szCs w:val="20"/>
              </w:rPr>
            </w:pPr>
            <w:r w:rsidRPr="009E1E88">
              <w:rPr>
                <w:rFonts w:cs="Arial"/>
                <w:b/>
                <w:szCs w:val="20"/>
              </w:rPr>
              <w:t>Secondary Treatment</w:t>
            </w:r>
            <w:r w:rsidR="00F03443">
              <w:rPr>
                <w:rFonts w:cs="Arial"/>
                <w:b/>
                <w:szCs w:val="20"/>
              </w:rPr>
              <w:t xml:space="preserve"> including aerobic sludge stabilization</w:t>
            </w:r>
            <w:r w:rsidRPr="009E1E88">
              <w:rPr>
                <w:rFonts w:cs="Arial"/>
                <w:b/>
                <w:szCs w:val="20"/>
              </w:rPr>
              <w:t>:</w:t>
            </w:r>
          </w:p>
          <w:p w:rsidR="00FB06A9" w:rsidRPr="009E1E88" w:rsidRDefault="00FB06A9" w:rsidP="00631514">
            <w:pPr>
              <w:pStyle w:val="BodyText2"/>
              <w:spacing w:before="0" w:after="0" w:line="240" w:lineRule="auto"/>
              <w:rPr>
                <w:rFonts w:eastAsia="Times New Roman" w:cs="Arial"/>
                <w:szCs w:val="20"/>
                <w:lang w:eastAsia="de-DE"/>
              </w:rPr>
            </w:pPr>
            <w:r w:rsidRPr="009E1E88">
              <w:rPr>
                <w:rFonts w:cs="Arial"/>
                <w:szCs w:val="20"/>
              </w:rPr>
              <w:t>SBR – blowers for aeration, decanters, excess sludge pumps and other loads</w:t>
            </w:r>
          </w:p>
        </w:tc>
        <w:tc>
          <w:tcPr>
            <w:tcW w:w="1571"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559"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418"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r>
      <w:tr w:rsidR="00FB06A9" w:rsidRPr="009E1E88" w:rsidTr="00631514">
        <w:trPr>
          <w:trHeight w:val="311"/>
          <w:jc w:val="center"/>
        </w:trPr>
        <w:tc>
          <w:tcPr>
            <w:tcW w:w="4214"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066290" w:rsidRDefault="00FB06A9" w:rsidP="00631514">
            <w:pPr>
              <w:pStyle w:val="BodyText2"/>
              <w:spacing w:before="0" w:after="0" w:line="240" w:lineRule="auto"/>
              <w:rPr>
                <w:rFonts w:cs="Arial"/>
                <w:b/>
                <w:szCs w:val="20"/>
              </w:rPr>
            </w:pPr>
            <w:r w:rsidRPr="009E1E88">
              <w:rPr>
                <w:rFonts w:cs="Arial"/>
                <w:b/>
                <w:szCs w:val="20"/>
              </w:rPr>
              <w:t>Sludge Building:</w:t>
            </w:r>
          </w:p>
          <w:p w:rsidR="00FB06A9" w:rsidRPr="009E1E88" w:rsidRDefault="00FB06A9" w:rsidP="00631514">
            <w:pPr>
              <w:pStyle w:val="BodyText2"/>
              <w:spacing w:before="0" w:after="0" w:line="240" w:lineRule="auto"/>
              <w:rPr>
                <w:rFonts w:eastAsia="Times New Roman" w:cs="Arial"/>
                <w:szCs w:val="20"/>
                <w:lang w:eastAsia="de-DE"/>
              </w:rPr>
            </w:pPr>
            <w:r w:rsidRPr="009E1E88">
              <w:rPr>
                <w:rFonts w:cs="Arial"/>
                <w:szCs w:val="20"/>
              </w:rPr>
              <w:t>Sludge thickening and dewatering facilities, polymer preparation and dosing stations, sludge conveyors  and other loads</w:t>
            </w:r>
          </w:p>
        </w:tc>
        <w:tc>
          <w:tcPr>
            <w:tcW w:w="1571"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559"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418"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r>
      <w:tr w:rsidR="00FB06A9" w:rsidRPr="009E1E88" w:rsidTr="00631514">
        <w:trPr>
          <w:trHeight w:hRule="exact" w:val="454"/>
          <w:jc w:val="center"/>
        </w:trPr>
        <w:tc>
          <w:tcPr>
            <w:tcW w:w="4214"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9E1E88" w:rsidRDefault="00FB06A9" w:rsidP="00631514">
            <w:pPr>
              <w:pStyle w:val="BodyText2"/>
              <w:spacing w:before="0" w:after="0" w:line="240" w:lineRule="auto"/>
              <w:rPr>
                <w:rFonts w:eastAsia="Times New Roman" w:cs="Arial"/>
                <w:b/>
                <w:szCs w:val="20"/>
                <w:lang w:eastAsia="de-DE"/>
              </w:rPr>
            </w:pPr>
            <w:r w:rsidRPr="009E1E88">
              <w:rPr>
                <w:rFonts w:cs="Arial"/>
                <w:b/>
                <w:szCs w:val="20"/>
              </w:rPr>
              <w:t>Total Gross Energy Consumption (kWh/y)</w:t>
            </w:r>
          </w:p>
        </w:tc>
        <w:tc>
          <w:tcPr>
            <w:tcW w:w="1571"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559"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418"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r>
      <w:tr w:rsidR="00FB06A9" w:rsidRPr="009E1E88" w:rsidTr="00F173C2">
        <w:trPr>
          <w:trHeight w:hRule="exact" w:val="324"/>
          <w:jc w:val="center"/>
        </w:trPr>
        <w:tc>
          <w:tcPr>
            <w:tcW w:w="4214"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9E1E88" w:rsidRDefault="00FB06A9" w:rsidP="00631514">
            <w:pPr>
              <w:pStyle w:val="BodyText2"/>
              <w:spacing w:before="0" w:after="0" w:line="240" w:lineRule="auto"/>
              <w:rPr>
                <w:rFonts w:eastAsia="Times New Roman" w:cs="Arial"/>
                <w:b/>
                <w:szCs w:val="20"/>
                <w:lang w:eastAsia="de-DE"/>
              </w:rPr>
            </w:pPr>
            <w:r w:rsidRPr="009E1E88">
              <w:rPr>
                <w:rFonts w:cs="Arial"/>
                <w:b/>
                <w:szCs w:val="20"/>
              </w:rPr>
              <w:t>UNIT COST FOR ENERGY</w:t>
            </w:r>
          </w:p>
        </w:tc>
        <w:tc>
          <w:tcPr>
            <w:tcW w:w="4548" w:type="dxa"/>
            <w:gridSpan w:val="3"/>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9E1E88" w:rsidRDefault="00FB06A9" w:rsidP="00631514">
            <w:pPr>
              <w:pStyle w:val="BodyText2"/>
              <w:spacing w:before="0" w:after="0" w:line="240" w:lineRule="auto"/>
              <w:jc w:val="center"/>
              <w:rPr>
                <w:rFonts w:eastAsia="Times New Roman" w:cs="Arial"/>
                <w:szCs w:val="20"/>
                <w:lang w:eastAsia="de-DE"/>
              </w:rPr>
            </w:pPr>
            <w:r w:rsidRPr="009E1E88">
              <w:rPr>
                <w:rFonts w:cs="Arial"/>
                <w:szCs w:val="20"/>
              </w:rPr>
              <w:t>0.1 € /kWh</w:t>
            </w:r>
          </w:p>
        </w:tc>
      </w:tr>
      <w:tr w:rsidR="00FB06A9" w:rsidRPr="009E1E88" w:rsidTr="00631514">
        <w:trPr>
          <w:trHeight w:hRule="exact" w:val="454"/>
          <w:jc w:val="center"/>
        </w:trPr>
        <w:tc>
          <w:tcPr>
            <w:tcW w:w="4214" w:type="dxa"/>
            <w:tcBorders>
              <w:top w:val="single" w:sz="4" w:space="0" w:color="auto"/>
              <w:left w:val="single" w:sz="4" w:space="0" w:color="auto"/>
              <w:bottom w:val="single" w:sz="4" w:space="0" w:color="auto"/>
              <w:right w:val="single" w:sz="4" w:space="0" w:color="auto"/>
            </w:tcBorders>
            <w:tcMar>
              <w:left w:w="14" w:type="dxa"/>
              <w:right w:w="14" w:type="dxa"/>
            </w:tcMar>
            <w:vAlign w:val="center"/>
            <w:hideMark/>
          </w:tcPr>
          <w:p w:rsidR="00FB06A9" w:rsidRPr="009E1E88" w:rsidRDefault="00FB06A9" w:rsidP="00631514">
            <w:pPr>
              <w:pStyle w:val="BodyText2"/>
              <w:spacing w:before="0" w:after="0" w:line="240" w:lineRule="auto"/>
              <w:rPr>
                <w:rFonts w:eastAsia="Times New Roman" w:cs="Arial"/>
                <w:b/>
                <w:szCs w:val="20"/>
                <w:lang w:eastAsia="de-DE"/>
              </w:rPr>
            </w:pPr>
            <w:r w:rsidRPr="009E1E88">
              <w:rPr>
                <w:rFonts w:cs="Arial"/>
                <w:b/>
                <w:szCs w:val="20"/>
              </w:rPr>
              <w:t>Total Gross Energy Consumption (€/y) (*)</w:t>
            </w:r>
          </w:p>
        </w:tc>
        <w:tc>
          <w:tcPr>
            <w:tcW w:w="1571"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559"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c>
          <w:tcPr>
            <w:tcW w:w="1418" w:type="dxa"/>
            <w:tcBorders>
              <w:top w:val="single" w:sz="4" w:space="0" w:color="auto"/>
              <w:left w:val="single" w:sz="4" w:space="0" w:color="auto"/>
              <w:bottom w:val="single" w:sz="4" w:space="0" w:color="auto"/>
              <w:right w:val="single" w:sz="4" w:space="0" w:color="auto"/>
            </w:tcBorders>
            <w:tcMar>
              <w:left w:w="14" w:type="dxa"/>
              <w:right w:w="14" w:type="dxa"/>
            </w:tcMar>
            <w:vAlign w:val="center"/>
          </w:tcPr>
          <w:p w:rsidR="00FB06A9" w:rsidRPr="009E1E88" w:rsidRDefault="00FB06A9" w:rsidP="00631514">
            <w:pPr>
              <w:pStyle w:val="BodyText2"/>
              <w:spacing w:before="0" w:after="0" w:line="240" w:lineRule="auto"/>
              <w:jc w:val="center"/>
              <w:rPr>
                <w:rFonts w:eastAsia="Times New Roman" w:cs="Arial"/>
                <w:szCs w:val="20"/>
                <w:lang w:eastAsia="de-DE"/>
              </w:rPr>
            </w:pPr>
          </w:p>
        </w:tc>
      </w:tr>
    </w:tbl>
    <w:p w:rsidR="00FB06A9" w:rsidRPr="009E1E88" w:rsidRDefault="00FB06A9" w:rsidP="001E1338">
      <w:pPr>
        <w:pStyle w:val="Heading20"/>
        <w:rPr>
          <w:rFonts w:eastAsia="Times New Roman"/>
          <w:lang w:eastAsia="de-DE"/>
        </w:rPr>
      </w:pPr>
      <w:r w:rsidRPr="009E1E88">
        <w:br w:type="page"/>
      </w:r>
      <w:bookmarkStart w:id="20" w:name="_Toc393126273"/>
      <w:bookmarkStart w:id="21" w:name="_Toc393711511"/>
      <w:r w:rsidRPr="009E1E88">
        <w:lastRenderedPageBreak/>
        <w:t>Operational Cost Guarantee for Chemicals and Sludge Disposal</w:t>
      </w:r>
      <w:bookmarkEnd w:id="20"/>
      <w:bookmarkEnd w:id="21"/>
    </w:p>
    <w:p w:rsidR="00FB06A9" w:rsidRPr="009E1E88" w:rsidRDefault="00FB06A9" w:rsidP="00FB06A9">
      <w:pPr>
        <w:spacing w:line="280" w:lineRule="exact"/>
        <w:jc w:val="both"/>
        <w:rPr>
          <w:rFonts w:cs="Arial"/>
          <w:szCs w:val="20"/>
        </w:rPr>
      </w:pPr>
      <w:r w:rsidRPr="009E1E88">
        <w:rPr>
          <w:rFonts w:cs="Arial"/>
          <w:bCs/>
          <w:szCs w:val="20"/>
        </w:rPr>
        <w:t xml:space="preserve">In the table </w:t>
      </w:r>
      <w:r w:rsidRPr="009E1E88">
        <w:rPr>
          <w:rFonts w:cs="Arial"/>
          <w:szCs w:val="20"/>
        </w:rPr>
        <w:t xml:space="preserve">below the Bidder declares the guaranteed values for the use of chemicals and sludge </w:t>
      </w:r>
      <w:r w:rsidR="0092362F">
        <w:rPr>
          <w:rFonts w:cs="Arial"/>
          <w:szCs w:val="20"/>
        </w:rPr>
        <w:t>to be disposed off</w:t>
      </w:r>
      <w:r w:rsidRPr="009E1E88">
        <w:rPr>
          <w:rFonts w:cs="Arial"/>
          <w:szCs w:val="20"/>
        </w:rPr>
        <w:t xml:space="preserve"> for three </w:t>
      </w:r>
      <w:r w:rsidR="0092362F">
        <w:rPr>
          <w:rFonts w:cs="Arial"/>
          <w:szCs w:val="20"/>
        </w:rPr>
        <w:t xml:space="preserve">BOD </w:t>
      </w:r>
      <w:r w:rsidRPr="009E1E88">
        <w:rPr>
          <w:rFonts w:cs="Arial"/>
          <w:szCs w:val="20"/>
        </w:rPr>
        <w:t xml:space="preserve">load possibilities, relative to 60, 80 and 100% of the plant BOD design flow and load as presented in Volume </w:t>
      </w:r>
      <w:r w:rsidR="009E6A1E">
        <w:rPr>
          <w:rFonts w:cs="Arial"/>
          <w:szCs w:val="20"/>
        </w:rPr>
        <w:t>3</w:t>
      </w:r>
      <w:r w:rsidR="00F03443">
        <w:rPr>
          <w:rFonts w:cs="Arial"/>
          <w:szCs w:val="20"/>
        </w:rPr>
        <w:t>-1,</w:t>
      </w:r>
      <w:r w:rsidRPr="009E1E88">
        <w:rPr>
          <w:rFonts w:cs="Arial"/>
          <w:szCs w:val="20"/>
        </w:rPr>
        <w:t xml:space="preserve"> Section </w:t>
      </w:r>
      <w:r w:rsidR="009E6A1E">
        <w:rPr>
          <w:rFonts w:cs="Arial"/>
          <w:szCs w:val="20"/>
        </w:rPr>
        <w:t>2</w:t>
      </w:r>
      <w:r w:rsidRPr="009E1E88">
        <w:rPr>
          <w:rFonts w:cs="Arial"/>
          <w:szCs w:val="20"/>
        </w:rPr>
        <w:t>.</w:t>
      </w:r>
    </w:p>
    <w:p w:rsidR="00FB06A9" w:rsidRPr="009E1E88" w:rsidRDefault="00FB06A9" w:rsidP="00FB06A9">
      <w:pPr>
        <w:pStyle w:val="Caption"/>
        <w:spacing w:line="276" w:lineRule="auto"/>
      </w:pPr>
      <w:bookmarkStart w:id="22" w:name="_Toc393711729"/>
      <w:r>
        <w:t xml:space="preserve">Table </w:t>
      </w:r>
      <w:r w:rsidR="003236C1">
        <w:fldChar w:fldCharType="begin"/>
      </w:r>
      <w:r w:rsidR="00B8241E">
        <w:instrText xml:space="preserve"> SEQ Table \* ARABIC </w:instrText>
      </w:r>
      <w:r w:rsidR="003236C1">
        <w:fldChar w:fldCharType="separate"/>
      </w:r>
      <w:r>
        <w:rPr>
          <w:noProof/>
        </w:rPr>
        <w:t>4</w:t>
      </w:r>
      <w:r w:rsidR="003236C1">
        <w:rPr>
          <w:noProof/>
        </w:rPr>
        <w:fldChar w:fldCharType="end"/>
      </w:r>
      <w:r>
        <w:t xml:space="preserve"> </w:t>
      </w:r>
      <w:r w:rsidR="00F173C2">
        <w:t xml:space="preserve">- </w:t>
      </w:r>
      <w:r>
        <w:t>Costs for Chemicals and Sludge Disposal</w:t>
      </w:r>
      <w:bookmarkEnd w:id="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59"/>
        <w:gridCol w:w="1155"/>
        <w:gridCol w:w="732"/>
        <w:gridCol w:w="784"/>
        <w:gridCol w:w="758"/>
        <w:gridCol w:w="758"/>
        <w:gridCol w:w="758"/>
        <w:gridCol w:w="758"/>
      </w:tblGrid>
      <w:tr w:rsidR="00FB06A9" w:rsidRPr="009E1E88" w:rsidTr="009E6A1E">
        <w:trPr>
          <w:trHeight w:hRule="exact" w:val="567"/>
          <w:jc w:val="center"/>
        </w:trPr>
        <w:tc>
          <w:tcPr>
            <w:tcW w:w="421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rPr>
                <w:rFonts w:eastAsia="Times New Roman" w:cs="Arial"/>
                <w:b/>
                <w:szCs w:val="20"/>
                <w:lang w:eastAsia="de-DE"/>
              </w:rPr>
            </w:pPr>
            <w:r w:rsidRPr="009E1E88">
              <w:rPr>
                <w:rFonts w:cs="Arial"/>
                <w:b/>
                <w:szCs w:val="20"/>
              </w:rPr>
              <w:t>Description</w:t>
            </w:r>
          </w:p>
        </w:tc>
        <w:tc>
          <w:tcPr>
            <w:tcW w:w="4548" w:type="dxa"/>
            <w:gridSpan w:val="6"/>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jc w:val="center"/>
              <w:rPr>
                <w:rFonts w:eastAsia="Times New Roman" w:cs="Arial"/>
                <w:b/>
                <w:szCs w:val="20"/>
                <w:lang w:eastAsia="de-DE"/>
              </w:rPr>
            </w:pPr>
            <w:r w:rsidRPr="009E1E88">
              <w:rPr>
                <w:rFonts w:cs="Arial"/>
                <w:b/>
                <w:szCs w:val="20"/>
              </w:rPr>
              <w:t>Quantities and Costs for Chemicals and Sludge Disposal</w:t>
            </w:r>
          </w:p>
        </w:tc>
      </w:tr>
      <w:tr w:rsidR="00FB06A9" w:rsidRPr="009E1E88" w:rsidTr="009E6A1E">
        <w:trPr>
          <w:trHeight w:hRule="exact" w:val="567"/>
          <w:jc w:val="center"/>
        </w:trPr>
        <w:tc>
          <w:tcPr>
            <w:tcW w:w="4214" w:type="dxa"/>
            <w:gridSpan w:val="2"/>
            <w:vMerge/>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pacing w:before="0" w:after="0"/>
              <w:rPr>
                <w:rFonts w:eastAsia="Times New Roman" w:cs="Arial"/>
                <w:b/>
                <w:szCs w:val="20"/>
                <w:lang w:eastAsia="de-DE"/>
              </w:rPr>
            </w:pPr>
          </w:p>
        </w:tc>
        <w:tc>
          <w:tcPr>
            <w:tcW w:w="1516" w:type="dxa"/>
            <w:gridSpan w:val="2"/>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jc w:val="center"/>
              <w:rPr>
                <w:rFonts w:eastAsia="Times New Roman" w:cs="Arial"/>
                <w:szCs w:val="20"/>
                <w:lang w:eastAsia="de-DE"/>
              </w:rPr>
            </w:pPr>
            <w:r w:rsidRPr="009E1E88">
              <w:rPr>
                <w:rFonts w:cs="Arial"/>
                <w:szCs w:val="20"/>
              </w:rPr>
              <w:t>100% of BOD load</w:t>
            </w:r>
          </w:p>
        </w:tc>
        <w:tc>
          <w:tcPr>
            <w:tcW w:w="1516" w:type="dxa"/>
            <w:gridSpan w:val="2"/>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jc w:val="center"/>
              <w:rPr>
                <w:rFonts w:eastAsia="Times New Roman" w:cs="Arial"/>
                <w:szCs w:val="20"/>
                <w:lang w:eastAsia="de-DE"/>
              </w:rPr>
            </w:pPr>
            <w:r w:rsidRPr="009E1E88">
              <w:rPr>
                <w:rFonts w:cs="Arial"/>
                <w:szCs w:val="20"/>
              </w:rPr>
              <w:t>80% of BOD load</w:t>
            </w:r>
          </w:p>
        </w:tc>
        <w:tc>
          <w:tcPr>
            <w:tcW w:w="1516" w:type="dxa"/>
            <w:gridSpan w:val="2"/>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jc w:val="center"/>
              <w:rPr>
                <w:rFonts w:eastAsia="Times New Roman" w:cs="Arial"/>
                <w:szCs w:val="20"/>
                <w:lang w:eastAsia="de-DE"/>
              </w:rPr>
            </w:pPr>
            <w:r w:rsidRPr="009E1E88">
              <w:rPr>
                <w:rFonts w:cs="Arial"/>
                <w:szCs w:val="20"/>
              </w:rPr>
              <w:t>60% of BOD load</w:t>
            </w:r>
          </w:p>
        </w:tc>
      </w:tr>
      <w:tr w:rsidR="00FB06A9" w:rsidRPr="009E1E88" w:rsidTr="009E6A1E">
        <w:trPr>
          <w:trHeight w:hRule="exact" w:val="510"/>
          <w:jc w:val="center"/>
        </w:trPr>
        <w:tc>
          <w:tcPr>
            <w:tcW w:w="3059"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40" w:lineRule="auto"/>
              <w:rPr>
                <w:rFonts w:eastAsia="Times New Roman" w:cs="Arial"/>
                <w:szCs w:val="20"/>
                <w:lang w:eastAsia="de-DE"/>
              </w:rPr>
            </w:pPr>
          </w:p>
        </w:tc>
        <w:tc>
          <w:tcPr>
            <w:tcW w:w="115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line="240" w:lineRule="auto"/>
              <w:jc w:val="center"/>
              <w:rPr>
                <w:rFonts w:eastAsia="Times New Roman" w:cs="Arial"/>
                <w:szCs w:val="20"/>
                <w:lang w:eastAsia="de-DE"/>
              </w:rPr>
            </w:pPr>
            <w:r w:rsidRPr="009E1E88">
              <w:rPr>
                <w:rFonts w:cs="Arial"/>
                <w:szCs w:val="20"/>
              </w:rPr>
              <w:t>Unit price (€/t)</w:t>
            </w:r>
          </w:p>
        </w:tc>
        <w:tc>
          <w:tcPr>
            <w:tcW w:w="73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240" w:lineRule="auto"/>
              <w:jc w:val="center"/>
              <w:rPr>
                <w:rFonts w:eastAsia="Times New Roman" w:cs="Arial"/>
                <w:szCs w:val="20"/>
                <w:lang w:eastAsia="de-DE"/>
              </w:rPr>
            </w:pPr>
            <w:r w:rsidRPr="009E1E88">
              <w:rPr>
                <w:rFonts w:cs="Arial"/>
                <w:szCs w:val="20"/>
              </w:rPr>
              <w:t>t/y</w:t>
            </w:r>
          </w:p>
        </w:tc>
        <w:tc>
          <w:tcPr>
            <w:tcW w:w="784"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240" w:lineRule="auto"/>
              <w:jc w:val="center"/>
              <w:rPr>
                <w:rFonts w:eastAsia="Times New Roman" w:cs="Arial"/>
                <w:szCs w:val="20"/>
                <w:lang w:eastAsia="de-DE"/>
              </w:rPr>
            </w:pPr>
            <w:r w:rsidRPr="009E1E88">
              <w:rPr>
                <w:rFonts w:cs="Arial"/>
                <w:szCs w:val="20"/>
              </w:rPr>
              <w:t>€/y</w:t>
            </w:r>
          </w:p>
        </w:tc>
        <w:tc>
          <w:tcPr>
            <w:tcW w:w="758"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240" w:lineRule="auto"/>
              <w:jc w:val="center"/>
              <w:rPr>
                <w:rFonts w:eastAsia="Times New Roman" w:cs="Arial"/>
                <w:szCs w:val="20"/>
                <w:lang w:eastAsia="de-DE"/>
              </w:rPr>
            </w:pPr>
            <w:r w:rsidRPr="009E1E88">
              <w:rPr>
                <w:rFonts w:cs="Arial"/>
                <w:szCs w:val="20"/>
              </w:rPr>
              <w:t>t/y</w:t>
            </w:r>
          </w:p>
        </w:tc>
        <w:tc>
          <w:tcPr>
            <w:tcW w:w="758"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240" w:lineRule="auto"/>
              <w:jc w:val="center"/>
              <w:rPr>
                <w:rFonts w:eastAsia="Times New Roman" w:cs="Arial"/>
                <w:szCs w:val="20"/>
                <w:lang w:eastAsia="de-DE"/>
              </w:rPr>
            </w:pPr>
            <w:r w:rsidRPr="009E1E88">
              <w:rPr>
                <w:rFonts w:cs="Arial"/>
                <w:szCs w:val="20"/>
              </w:rPr>
              <w:t>€/y</w:t>
            </w:r>
          </w:p>
        </w:tc>
        <w:tc>
          <w:tcPr>
            <w:tcW w:w="758"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240" w:lineRule="auto"/>
              <w:jc w:val="center"/>
              <w:rPr>
                <w:rFonts w:eastAsia="Times New Roman" w:cs="Arial"/>
                <w:szCs w:val="20"/>
                <w:lang w:eastAsia="de-DE"/>
              </w:rPr>
            </w:pPr>
            <w:r w:rsidRPr="009E1E88">
              <w:rPr>
                <w:rFonts w:cs="Arial"/>
                <w:szCs w:val="20"/>
              </w:rPr>
              <w:t>t/y</w:t>
            </w:r>
          </w:p>
        </w:tc>
        <w:tc>
          <w:tcPr>
            <w:tcW w:w="758"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240" w:lineRule="auto"/>
              <w:jc w:val="center"/>
              <w:rPr>
                <w:rFonts w:eastAsia="Times New Roman" w:cs="Arial"/>
                <w:szCs w:val="20"/>
                <w:lang w:eastAsia="de-DE"/>
              </w:rPr>
            </w:pPr>
            <w:r w:rsidRPr="009E1E88">
              <w:rPr>
                <w:rFonts w:cs="Arial"/>
                <w:szCs w:val="20"/>
              </w:rPr>
              <w:t>€/y</w:t>
            </w:r>
          </w:p>
        </w:tc>
      </w:tr>
      <w:tr w:rsidR="00FB06A9" w:rsidRPr="009E1E88" w:rsidTr="009E6A1E">
        <w:trPr>
          <w:trHeight w:hRule="exact" w:val="567"/>
          <w:jc w:val="center"/>
        </w:trPr>
        <w:tc>
          <w:tcPr>
            <w:tcW w:w="30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rPr>
                <w:rFonts w:eastAsia="Times New Roman" w:cs="Arial"/>
                <w:szCs w:val="20"/>
                <w:lang w:eastAsia="de-DE"/>
              </w:rPr>
            </w:pPr>
            <w:r w:rsidRPr="009E1E88">
              <w:rPr>
                <w:rFonts w:cs="Arial"/>
                <w:szCs w:val="20"/>
              </w:rPr>
              <w:t>Polymer usage for thickening</w:t>
            </w:r>
          </w:p>
        </w:tc>
        <w:tc>
          <w:tcPr>
            <w:tcW w:w="115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ind w:right="202"/>
              <w:jc w:val="right"/>
              <w:rPr>
                <w:rFonts w:eastAsia="Times New Roman" w:cs="Arial"/>
                <w:szCs w:val="20"/>
                <w:lang w:eastAsia="de-DE"/>
              </w:rPr>
            </w:pPr>
            <w:r w:rsidRPr="009E1E88">
              <w:rPr>
                <w:rFonts w:cs="Arial"/>
                <w:szCs w:val="20"/>
              </w:rPr>
              <w:t>6000</w:t>
            </w:r>
          </w:p>
        </w:tc>
        <w:tc>
          <w:tcPr>
            <w:tcW w:w="732"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84"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r>
      <w:tr w:rsidR="00FB06A9" w:rsidRPr="009E1E88" w:rsidTr="009E6A1E">
        <w:trPr>
          <w:trHeight w:hRule="exact" w:val="567"/>
          <w:jc w:val="center"/>
        </w:trPr>
        <w:tc>
          <w:tcPr>
            <w:tcW w:w="30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rPr>
                <w:rFonts w:eastAsia="Times New Roman" w:cs="Arial"/>
                <w:szCs w:val="20"/>
                <w:lang w:eastAsia="de-DE"/>
              </w:rPr>
            </w:pPr>
            <w:r w:rsidRPr="009E1E88">
              <w:rPr>
                <w:rFonts w:cs="Arial"/>
                <w:szCs w:val="20"/>
              </w:rPr>
              <w:t>Polymer usage for dewatering</w:t>
            </w:r>
          </w:p>
        </w:tc>
        <w:tc>
          <w:tcPr>
            <w:tcW w:w="115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ind w:right="202"/>
              <w:jc w:val="right"/>
              <w:rPr>
                <w:rFonts w:eastAsia="Times New Roman" w:cs="Arial"/>
                <w:szCs w:val="20"/>
                <w:lang w:eastAsia="de-DE"/>
              </w:rPr>
            </w:pPr>
            <w:r w:rsidRPr="009E1E88">
              <w:rPr>
                <w:rFonts w:cs="Arial"/>
                <w:szCs w:val="20"/>
              </w:rPr>
              <w:t>6000</w:t>
            </w:r>
          </w:p>
        </w:tc>
        <w:tc>
          <w:tcPr>
            <w:tcW w:w="732"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84"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r>
      <w:tr w:rsidR="00F03443" w:rsidRPr="009E1E88" w:rsidTr="009E6A1E">
        <w:trPr>
          <w:trHeight w:hRule="exact" w:val="567"/>
          <w:jc w:val="center"/>
        </w:trPr>
        <w:tc>
          <w:tcPr>
            <w:tcW w:w="3059" w:type="dxa"/>
            <w:tcBorders>
              <w:top w:val="single" w:sz="4" w:space="0" w:color="auto"/>
              <w:left w:val="single" w:sz="4" w:space="0" w:color="auto"/>
              <w:bottom w:val="single" w:sz="4" w:space="0" w:color="auto"/>
              <w:right w:val="single" w:sz="4" w:space="0" w:color="auto"/>
            </w:tcBorders>
            <w:vAlign w:val="center"/>
            <w:hideMark/>
          </w:tcPr>
          <w:p w:rsidR="00F03443" w:rsidRPr="009E1E88" w:rsidRDefault="00F03443" w:rsidP="007639B1">
            <w:pPr>
              <w:pStyle w:val="BodyText2"/>
              <w:spacing w:before="0" w:after="0" w:line="276" w:lineRule="auto"/>
              <w:rPr>
                <w:rFonts w:cs="Arial"/>
                <w:szCs w:val="20"/>
              </w:rPr>
            </w:pPr>
            <w:r>
              <w:rPr>
                <w:rFonts w:cs="Arial"/>
                <w:szCs w:val="20"/>
              </w:rPr>
              <w:t>Coagulant aid for P removal</w:t>
            </w:r>
            <w:r w:rsidR="007639B1">
              <w:rPr>
                <w:rFonts w:cs="Arial"/>
                <w:szCs w:val="20"/>
              </w:rPr>
              <w:t xml:space="preserve"> </w:t>
            </w:r>
          </w:p>
        </w:tc>
        <w:tc>
          <w:tcPr>
            <w:tcW w:w="1155" w:type="dxa"/>
            <w:tcBorders>
              <w:top w:val="single" w:sz="4" w:space="0" w:color="auto"/>
              <w:left w:val="single" w:sz="4" w:space="0" w:color="auto"/>
              <w:bottom w:val="single" w:sz="4" w:space="0" w:color="auto"/>
              <w:right w:val="single" w:sz="4" w:space="0" w:color="auto"/>
            </w:tcBorders>
            <w:vAlign w:val="center"/>
            <w:hideMark/>
          </w:tcPr>
          <w:p w:rsidR="00F03443" w:rsidRPr="009E1E88" w:rsidRDefault="00F03443" w:rsidP="009E6A1E">
            <w:pPr>
              <w:pStyle w:val="BodyText2"/>
              <w:spacing w:before="0" w:after="0" w:line="276" w:lineRule="auto"/>
              <w:ind w:right="202"/>
              <w:jc w:val="right"/>
              <w:rPr>
                <w:rFonts w:cs="Arial"/>
                <w:szCs w:val="20"/>
              </w:rPr>
            </w:pPr>
            <w:r>
              <w:rPr>
                <w:rFonts w:cs="Arial"/>
                <w:szCs w:val="20"/>
              </w:rPr>
              <w:t>200</w:t>
            </w:r>
          </w:p>
        </w:tc>
        <w:tc>
          <w:tcPr>
            <w:tcW w:w="732" w:type="dxa"/>
            <w:tcBorders>
              <w:top w:val="single" w:sz="4" w:space="0" w:color="auto"/>
              <w:left w:val="single" w:sz="4" w:space="0" w:color="auto"/>
              <w:bottom w:val="single" w:sz="4" w:space="0" w:color="auto"/>
              <w:right w:val="single" w:sz="4" w:space="0" w:color="auto"/>
            </w:tcBorders>
            <w:vAlign w:val="center"/>
          </w:tcPr>
          <w:p w:rsidR="00F03443" w:rsidRPr="009E1E88" w:rsidRDefault="00F03443" w:rsidP="009E6A1E">
            <w:pPr>
              <w:pStyle w:val="BodyText2"/>
              <w:spacing w:before="0" w:after="0" w:line="276" w:lineRule="auto"/>
              <w:jc w:val="center"/>
              <w:rPr>
                <w:rFonts w:eastAsia="Times New Roman" w:cs="Arial"/>
                <w:szCs w:val="20"/>
                <w:lang w:eastAsia="de-DE"/>
              </w:rPr>
            </w:pPr>
          </w:p>
        </w:tc>
        <w:tc>
          <w:tcPr>
            <w:tcW w:w="784" w:type="dxa"/>
            <w:tcBorders>
              <w:top w:val="single" w:sz="4" w:space="0" w:color="auto"/>
              <w:left w:val="single" w:sz="4" w:space="0" w:color="auto"/>
              <w:bottom w:val="single" w:sz="4" w:space="0" w:color="auto"/>
              <w:right w:val="single" w:sz="4" w:space="0" w:color="auto"/>
            </w:tcBorders>
            <w:vAlign w:val="center"/>
          </w:tcPr>
          <w:p w:rsidR="00F03443" w:rsidRPr="009E1E88" w:rsidRDefault="00F03443"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03443" w:rsidRPr="009E1E88" w:rsidRDefault="00F03443"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03443" w:rsidRPr="009E1E88" w:rsidRDefault="00F03443"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03443" w:rsidRPr="009E1E88" w:rsidRDefault="00F03443"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03443" w:rsidRPr="009E1E88" w:rsidRDefault="00F03443" w:rsidP="009E6A1E">
            <w:pPr>
              <w:pStyle w:val="BodyText2"/>
              <w:spacing w:before="0" w:after="0" w:line="276" w:lineRule="auto"/>
              <w:jc w:val="center"/>
              <w:rPr>
                <w:rFonts w:eastAsia="Times New Roman" w:cs="Arial"/>
                <w:szCs w:val="20"/>
                <w:lang w:eastAsia="de-DE"/>
              </w:rPr>
            </w:pPr>
          </w:p>
        </w:tc>
      </w:tr>
      <w:tr w:rsidR="00FB06A9" w:rsidRPr="009E1E88" w:rsidTr="009E6A1E">
        <w:trPr>
          <w:trHeight w:hRule="exact" w:val="624"/>
          <w:jc w:val="center"/>
        </w:trPr>
        <w:tc>
          <w:tcPr>
            <w:tcW w:w="3059"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rPr>
                <w:rFonts w:eastAsia="Times New Roman" w:cs="Arial"/>
                <w:szCs w:val="20"/>
                <w:lang w:eastAsia="de-DE"/>
              </w:rPr>
            </w:pPr>
            <w:r w:rsidRPr="009E1E88">
              <w:rPr>
                <w:rFonts w:cs="Arial"/>
                <w:szCs w:val="20"/>
              </w:rPr>
              <w:t xml:space="preserve">Dewatered sludge transport and disposal costs </w:t>
            </w:r>
          </w:p>
        </w:tc>
        <w:tc>
          <w:tcPr>
            <w:tcW w:w="1155"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ind w:right="202"/>
              <w:jc w:val="right"/>
              <w:rPr>
                <w:rFonts w:eastAsia="Times New Roman" w:cs="Arial"/>
                <w:szCs w:val="20"/>
                <w:lang w:eastAsia="de-DE"/>
              </w:rPr>
            </w:pPr>
            <w:r w:rsidRPr="009E1E88">
              <w:rPr>
                <w:rFonts w:cs="Arial"/>
                <w:szCs w:val="20"/>
              </w:rPr>
              <w:t>50</w:t>
            </w:r>
          </w:p>
        </w:tc>
        <w:tc>
          <w:tcPr>
            <w:tcW w:w="732"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84"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before="0" w:after="0" w:line="276" w:lineRule="auto"/>
              <w:jc w:val="center"/>
              <w:rPr>
                <w:rFonts w:eastAsia="Times New Roman" w:cs="Arial"/>
                <w:szCs w:val="20"/>
                <w:lang w:eastAsia="de-DE"/>
              </w:rPr>
            </w:pPr>
          </w:p>
        </w:tc>
      </w:tr>
      <w:tr w:rsidR="00FB06A9" w:rsidRPr="009E1E88" w:rsidTr="009E6A1E">
        <w:trPr>
          <w:trHeight w:hRule="exact" w:val="624"/>
          <w:jc w:val="center"/>
        </w:trPr>
        <w:tc>
          <w:tcPr>
            <w:tcW w:w="4214" w:type="dxa"/>
            <w:gridSpan w:val="2"/>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rPr>
                <w:rFonts w:eastAsia="Times New Roman" w:cs="Arial"/>
                <w:szCs w:val="20"/>
                <w:lang w:eastAsia="de-DE"/>
              </w:rPr>
            </w:pPr>
            <w:r w:rsidRPr="009E1E88">
              <w:rPr>
                <w:rFonts w:cs="Arial"/>
                <w:b/>
                <w:szCs w:val="20"/>
              </w:rPr>
              <w:t xml:space="preserve">Total cost for chemicals and sludge disposal </w:t>
            </w:r>
          </w:p>
        </w:tc>
        <w:tc>
          <w:tcPr>
            <w:tcW w:w="732"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line="276" w:lineRule="auto"/>
              <w:jc w:val="center"/>
              <w:rPr>
                <w:rFonts w:eastAsia="Times New Roman" w:cs="Arial"/>
                <w:szCs w:val="20"/>
                <w:lang w:eastAsia="de-DE"/>
              </w:rPr>
            </w:pPr>
          </w:p>
        </w:tc>
        <w:tc>
          <w:tcPr>
            <w:tcW w:w="784"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line="276" w:lineRule="auto"/>
              <w:jc w:val="center"/>
              <w:rPr>
                <w:rFonts w:eastAsia="Times New Roman" w:cs="Arial"/>
                <w:szCs w:val="20"/>
                <w:lang w:eastAsia="de-DE"/>
              </w:rPr>
            </w:pPr>
          </w:p>
        </w:tc>
        <w:tc>
          <w:tcPr>
            <w:tcW w:w="758"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pStyle w:val="BodyText2"/>
              <w:spacing w:line="276" w:lineRule="auto"/>
              <w:jc w:val="center"/>
              <w:rPr>
                <w:rFonts w:eastAsia="Times New Roman" w:cs="Arial"/>
                <w:szCs w:val="20"/>
                <w:lang w:eastAsia="de-DE"/>
              </w:rPr>
            </w:pPr>
          </w:p>
        </w:tc>
      </w:tr>
    </w:tbl>
    <w:p w:rsidR="0023026D" w:rsidRDefault="0023026D" w:rsidP="00FB06A9">
      <w:pPr>
        <w:rPr>
          <w:rFonts w:eastAsia="Times New Roman" w:cs="Arial"/>
          <w:szCs w:val="20"/>
          <w:lang w:eastAsia="de-DE"/>
        </w:rPr>
      </w:pPr>
    </w:p>
    <w:p w:rsidR="00FB06A9" w:rsidRDefault="0023026D" w:rsidP="0023026D">
      <w:pPr>
        <w:jc w:val="both"/>
        <w:rPr>
          <w:rFonts w:eastAsia="Times New Roman" w:cs="Arial"/>
          <w:szCs w:val="20"/>
          <w:lang w:eastAsia="de-DE"/>
        </w:rPr>
      </w:pPr>
      <w:r>
        <w:rPr>
          <w:rFonts w:eastAsia="Times New Roman" w:cs="Arial"/>
          <w:szCs w:val="20"/>
          <w:lang w:eastAsia="de-DE"/>
        </w:rPr>
        <w:t>Unit prices given in table 4 are provisional amounts only for the tendering purposes. The real operational costs would be assessed based on the guaranteed consump</w:t>
      </w:r>
      <w:r w:rsidR="0092362F">
        <w:rPr>
          <w:rFonts w:eastAsia="Times New Roman" w:cs="Arial"/>
          <w:szCs w:val="20"/>
          <w:lang w:eastAsia="de-DE"/>
        </w:rPr>
        <w:t>t</w:t>
      </w:r>
      <w:r>
        <w:rPr>
          <w:rFonts w:eastAsia="Times New Roman" w:cs="Arial"/>
          <w:szCs w:val="20"/>
          <w:lang w:eastAsia="de-DE"/>
        </w:rPr>
        <w:t>ion of the consumables</w:t>
      </w:r>
      <w:r w:rsidR="0092362F">
        <w:rPr>
          <w:rFonts w:eastAsia="Times New Roman" w:cs="Arial"/>
          <w:szCs w:val="20"/>
          <w:lang w:eastAsia="de-DE"/>
        </w:rPr>
        <w:t>, or production of sludge to be disposed</w:t>
      </w:r>
      <w:r w:rsidR="004D0D51">
        <w:rPr>
          <w:rFonts w:eastAsia="Times New Roman" w:cs="Arial"/>
          <w:szCs w:val="20"/>
          <w:lang w:eastAsia="de-DE"/>
        </w:rPr>
        <w:t xml:space="preserve"> off as</w:t>
      </w:r>
      <w:r>
        <w:rPr>
          <w:rFonts w:eastAsia="Times New Roman" w:cs="Arial"/>
          <w:szCs w:val="20"/>
          <w:lang w:eastAsia="de-DE"/>
        </w:rPr>
        <w:t xml:space="preserve"> provided by the Contractor in his tender.</w:t>
      </w:r>
    </w:p>
    <w:p w:rsidR="00311CE5" w:rsidRDefault="00311CE5">
      <w:pPr>
        <w:spacing w:before="0" w:after="0"/>
        <w:rPr>
          <w:rFonts w:eastAsia="Times New Roman" w:cs="Arial"/>
          <w:szCs w:val="20"/>
          <w:lang w:eastAsia="de-DE"/>
        </w:rPr>
      </w:pPr>
    </w:p>
    <w:p w:rsidR="00FB06A9" w:rsidRPr="009E1E88" w:rsidRDefault="00FB06A9" w:rsidP="001E1338">
      <w:pPr>
        <w:pStyle w:val="Heading20"/>
      </w:pPr>
      <w:bookmarkStart w:id="23" w:name="_Toc392145148"/>
      <w:bookmarkStart w:id="24" w:name="_Toc393126274"/>
      <w:bookmarkStart w:id="25" w:name="_Toc393711512"/>
      <w:r w:rsidRPr="009E1E88">
        <w:t>Summary of Guaranteed Operational Costs</w:t>
      </w:r>
      <w:bookmarkEnd w:id="23"/>
      <w:bookmarkEnd w:id="24"/>
      <w:bookmarkEnd w:id="25"/>
    </w:p>
    <w:p w:rsidR="00FB06A9" w:rsidRPr="009E1E88" w:rsidRDefault="00FB06A9" w:rsidP="00FB06A9">
      <w:pPr>
        <w:jc w:val="both"/>
        <w:rPr>
          <w:rFonts w:cs="Arial"/>
          <w:szCs w:val="20"/>
        </w:rPr>
      </w:pPr>
      <w:r w:rsidRPr="009E1E88">
        <w:rPr>
          <w:rFonts w:cs="Arial"/>
          <w:bCs/>
          <w:szCs w:val="20"/>
        </w:rPr>
        <w:t xml:space="preserve">In the table </w:t>
      </w:r>
      <w:r w:rsidRPr="009E1E88">
        <w:rPr>
          <w:rFonts w:cs="Arial"/>
          <w:szCs w:val="20"/>
        </w:rPr>
        <w:t xml:space="preserve">below the Bidder declares the guaranteed values for the yearly costs with operational cost for electricity, chemicals, sludge and debris disposal. The table refers only to the design capacity of the plant at 100% load condition. The total value shall be used in the Contract, as described in </w:t>
      </w:r>
      <w:r w:rsidRPr="003A4862">
        <w:rPr>
          <w:rFonts w:cs="Arial"/>
          <w:szCs w:val="20"/>
        </w:rPr>
        <w:t xml:space="preserve">Volume </w:t>
      </w:r>
      <w:r w:rsidR="009E6A1E">
        <w:rPr>
          <w:rFonts w:cs="Arial"/>
          <w:szCs w:val="20"/>
        </w:rPr>
        <w:t>3</w:t>
      </w:r>
      <w:r w:rsidR="007639B1">
        <w:rPr>
          <w:rFonts w:cs="Arial"/>
          <w:szCs w:val="20"/>
        </w:rPr>
        <w:t>-1,</w:t>
      </w:r>
      <w:r w:rsidRPr="003A4862">
        <w:rPr>
          <w:rFonts w:cs="Arial"/>
          <w:szCs w:val="20"/>
        </w:rPr>
        <w:t xml:space="preserve"> Section 2.</w:t>
      </w:r>
    </w:p>
    <w:p w:rsidR="00FB06A9" w:rsidRPr="009E1E88" w:rsidRDefault="00FB06A9" w:rsidP="00FB06A9">
      <w:pPr>
        <w:pStyle w:val="Caption"/>
        <w:spacing w:line="276" w:lineRule="auto"/>
      </w:pPr>
      <w:bookmarkStart w:id="26" w:name="_Toc393711730"/>
      <w:r>
        <w:t xml:space="preserve">Table </w:t>
      </w:r>
      <w:r w:rsidR="003236C1">
        <w:fldChar w:fldCharType="begin"/>
      </w:r>
      <w:r w:rsidR="00B8241E">
        <w:instrText xml:space="preserve"> SEQ Table \* ARABIC </w:instrText>
      </w:r>
      <w:r w:rsidR="003236C1">
        <w:fldChar w:fldCharType="separate"/>
      </w:r>
      <w:r>
        <w:rPr>
          <w:noProof/>
        </w:rPr>
        <w:t>5</w:t>
      </w:r>
      <w:r w:rsidR="003236C1">
        <w:rPr>
          <w:noProof/>
        </w:rPr>
        <w:fldChar w:fldCharType="end"/>
      </w:r>
      <w:r w:rsidR="00F173C2">
        <w:t xml:space="preserve"> - S</w:t>
      </w:r>
      <w:r>
        <w:t xml:space="preserve">ummary </w:t>
      </w:r>
      <w:r w:rsidR="00F173C2">
        <w:t>of Guaranteed O</w:t>
      </w:r>
      <w:r>
        <w:t>perational Costs</w:t>
      </w:r>
      <w:bookmarkEnd w:id="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6"/>
        <w:gridCol w:w="1903"/>
        <w:gridCol w:w="1713"/>
        <w:gridCol w:w="1713"/>
      </w:tblGrid>
      <w:tr w:rsidR="00FB06A9" w:rsidRPr="009E1E88" w:rsidTr="009E6A1E">
        <w:trPr>
          <w:trHeight w:val="1007"/>
          <w:tblHeader/>
          <w:jc w:val="center"/>
        </w:trPr>
        <w:tc>
          <w:tcPr>
            <w:tcW w:w="407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76" w:lineRule="auto"/>
              <w:jc w:val="center"/>
              <w:rPr>
                <w:rFonts w:eastAsia="Times New Roman" w:cs="Arial"/>
                <w:b/>
                <w:szCs w:val="20"/>
                <w:lang w:eastAsia="de-DE"/>
              </w:rPr>
            </w:pPr>
            <w:r w:rsidRPr="009E1E88">
              <w:rPr>
                <w:rFonts w:cs="Arial"/>
                <w:b/>
                <w:szCs w:val="20"/>
              </w:rPr>
              <w:t>Description</w:t>
            </w:r>
          </w:p>
        </w:tc>
        <w:tc>
          <w:tcPr>
            <w:tcW w:w="1927" w:type="dxa"/>
            <w:tcBorders>
              <w:top w:val="single" w:sz="4" w:space="0" w:color="auto"/>
              <w:left w:val="single" w:sz="4" w:space="0" w:color="auto"/>
              <w:bottom w:val="single" w:sz="4" w:space="0" w:color="auto"/>
              <w:right w:val="single" w:sz="4" w:space="0" w:color="auto"/>
            </w:tcBorders>
            <w:vAlign w:val="center"/>
            <w:hideMark/>
          </w:tcPr>
          <w:p w:rsidR="00FB06A9" w:rsidRPr="00CE35F2" w:rsidRDefault="00FB06A9" w:rsidP="009E6A1E">
            <w:pPr>
              <w:pStyle w:val="BodyText2"/>
              <w:spacing w:before="0" w:after="0" w:line="276" w:lineRule="auto"/>
              <w:jc w:val="center"/>
              <w:rPr>
                <w:rFonts w:cs="Arial"/>
                <w:b/>
                <w:szCs w:val="20"/>
              </w:rPr>
            </w:pPr>
            <w:r>
              <w:rPr>
                <w:rFonts w:cs="Arial"/>
                <w:b/>
                <w:szCs w:val="20"/>
              </w:rPr>
              <w:t xml:space="preserve">Annual </w:t>
            </w:r>
            <w:r w:rsidRPr="009E1E88">
              <w:rPr>
                <w:rFonts w:cs="Arial"/>
                <w:b/>
                <w:szCs w:val="20"/>
              </w:rPr>
              <w:t>cost at</w:t>
            </w:r>
          </w:p>
          <w:p w:rsidR="00FB06A9" w:rsidRPr="009E1E88" w:rsidRDefault="00FB06A9" w:rsidP="009E6A1E">
            <w:pPr>
              <w:pStyle w:val="BodyText2"/>
              <w:spacing w:before="0" w:after="0" w:line="276" w:lineRule="auto"/>
              <w:jc w:val="center"/>
              <w:rPr>
                <w:rFonts w:cs="Arial"/>
                <w:b/>
                <w:szCs w:val="20"/>
              </w:rPr>
            </w:pPr>
            <w:r w:rsidRPr="009E1E88">
              <w:rPr>
                <w:rFonts w:cs="Arial"/>
                <w:b/>
                <w:szCs w:val="20"/>
              </w:rPr>
              <w:t>100% of BOD load</w:t>
            </w:r>
          </w:p>
          <w:p w:rsidR="00FB06A9" w:rsidRPr="00CE35F2" w:rsidRDefault="00FB06A9" w:rsidP="009E6A1E">
            <w:pPr>
              <w:pStyle w:val="BodyText2"/>
              <w:spacing w:before="0" w:after="0" w:line="276" w:lineRule="auto"/>
              <w:jc w:val="center"/>
              <w:rPr>
                <w:rFonts w:cs="Arial"/>
                <w:b/>
                <w:szCs w:val="20"/>
              </w:rPr>
            </w:pPr>
            <w:r w:rsidRPr="009E1E88">
              <w:rPr>
                <w:rFonts w:cs="Arial"/>
                <w:b/>
                <w:szCs w:val="20"/>
              </w:rPr>
              <w:t>€/year</w:t>
            </w:r>
          </w:p>
        </w:tc>
        <w:tc>
          <w:tcPr>
            <w:tcW w:w="1732"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pStyle w:val="BodyText2"/>
              <w:spacing w:before="0" w:after="0" w:line="276" w:lineRule="auto"/>
              <w:jc w:val="center"/>
              <w:rPr>
                <w:rFonts w:eastAsia="Times New Roman" w:cs="Arial"/>
                <w:b/>
                <w:szCs w:val="20"/>
                <w:lang w:eastAsia="de-DE"/>
              </w:rPr>
            </w:pPr>
            <w:r w:rsidRPr="00CE35F2">
              <w:rPr>
                <w:rFonts w:cs="Arial"/>
                <w:b/>
                <w:szCs w:val="20"/>
              </w:rPr>
              <w:t>Annual</w:t>
            </w:r>
            <w:r w:rsidRPr="009E1E88">
              <w:rPr>
                <w:rFonts w:cs="Arial"/>
                <w:b/>
                <w:szCs w:val="20"/>
              </w:rPr>
              <w:t xml:space="preserve"> cost at</w:t>
            </w:r>
          </w:p>
          <w:p w:rsidR="00FB06A9" w:rsidRPr="009E1E88" w:rsidRDefault="00FB06A9" w:rsidP="009E6A1E">
            <w:pPr>
              <w:pStyle w:val="BodyText2"/>
              <w:spacing w:before="0" w:after="0" w:line="276" w:lineRule="auto"/>
              <w:jc w:val="center"/>
              <w:rPr>
                <w:rFonts w:cs="Arial"/>
                <w:b/>
                <w:szCs w:val="20"/>
              </w:rPr>
            </w:pPr>
            <w:r w:rsidRPr="009E1E88">
              <w:rPr>
                <w:rFonts w:cs="Arial"/>
                <w:b/>
                <w:szCs w:val="20"/>
              </w:rPr>
              <w:t>80% of BOD load</w:t>
            </w:r>
          </w:p>
          <w:p w:rsidR="00FB06A9" w:rsidRPr="009E1E88" w:rsidRDefault="00FB06A9" w:rsidP="009E6A1E">
            <w:pPr>
              <w:pStyle w:val="BodyText2"/>
              <w:spacing w:before="0" w:after="0" w:line="276" w:lineRule="auto"/>
              <w:jc w:val="center"/>
              <w:rPr>
                <w:rFonts w:eastAsia="Times New Roman" w:cs="Arial"/>
                <w:b/>
                <w:szCs w:val="20"/>
                <w:lang w:eastAsia="de-DE"/>
              </w:rPr>
            </w:pPr>
            <w:r w:rsidRPr="009E1E88">
              <w:rPr>
                <w:rFonts w:cs="Arial"/>
                <w:b/>
                <w:szCs w:val="20"/>
              </w:rPr>
              <w:t>€/year</w:t>
            </w:r>
          </w:p>
        </w:tc>
        <w:tc>
          <w:tcPr>
            <w:tcW w:w="1732"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pStyle w:val="BodyText2"/>
              <w:spacing w:before="0" w:after="0" w:line="276" w:lineRule="auto"/>
              <w:jc w:val="center"/>
              <w:rPr>
                <w:rFonts w:eastAsia="Times New Roman" w:cs="Arial"/>
                <w:b/>
                <w:szCs w:val="20"/>
                <w:lang w:eastAsia="de-DE"/>
              </w:rPr>
            </w:pPr>
            <w:r w:rsidRPr="00CE35F2">
              <w:rPr>
                <w:rFonts w:cs="Arial"/>
                <w:b/>
                <w:szCs w:val="20"/>
              </w:rPr>
              <w:t>Annual</w:t>
            </w:r>
            <w:r w:rsidRPr="009E1E88">
              <w:rPr>
                <w:rFonts w:cs="Arial"/>
                <w:b/>
                <w:szCs w:val="20"/>
              </w:rPr>
              <w:t xml:space="preserve"> cost at</w:t>
            </w:r>
          </w:p>
          <w:p w:rsidR="00FB06A9" w:rsidRPr="009E1E88" w:rsidRDefault="00FB06A9" w:rsidP="009E6A1E">
            <w:pPr>
              <w:pStyle w:val="BodyText2"/>
              <w:spacing w:before="0" w:after="0" w:line="276" w:lineRule="auto"/>
              <w:jc w:val="center"/>
              <w:rPr>
                <w:rFonts w:cs="Arial"/>
                <w:b/>
                <w:szCs w:val="20"/>
              </w:rPr>
            </w:pPr>
            <w:r w:rsidRPr="009E1E88">
              <w:rPr>
                <w:rFonts w:cs="Arial"/>
                <w:b/>
                <w:szCs w:val="20"/>
              </w:rPr>
              <w:t>60% of BOD load</w:t>
            </w:r>
          </w:p>
          <w:p w:rsidR="00FB06A9" w:rsidRPr="009E1E88" w:rsidRDefault="00FB06A9" w:rsidP="009E6A1E">
            <w:pPr>
              <w:pStyle w:val="BodyText2"/>
              <w:spacing w:before="0" w:after="0" w:line="276" w:lineRule="auto"/>
              <w:jc w:val="center"/>
              <w:rPr>
                <w:rFonts w:eastAsia="Times New Roman" w:cs="Arial"/>
                <w:b/>
                <w:szCs w:val="20"/>
                <w:lang w:eastAsia="de-DE"/>
              </w:rPr>
            </w:pPr>
            <w:r w:rsidRPr="009E1E88">
              <w:rPr>
                <w:rFonts w:cs="Arial"/>
                <w:b/>
                <w:szCs w:val="20"/>
              </w:rPr>
              <w:t>€/year</w:t>
            </w:r>
          </w:p>
        </w:tc>
      </w:tr>
      <w:tr w:rsidR="00FB06A9" w:rsidRPr="009E1E88" w:rsidTr="009E6A1E">
        <w:trPr>
          <w:trHeight w:hRule="exact" w:val="454"/>
          <w:jc w:val="center"/>
        </w:trPr>
        <w:tc>
          <w:tcPr>
            <w:tcW w:w="407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40" w:lineRule="auto"/>
              <w:rPr>
                <w:rFonts w:eastAsia="Times New Roman" w:cs="Arial"/>
                <w:szCs w:val="20"/>
                <w:lang w:eastAsia="de-DE"/>
              </w:rPr>
            </w:pPr>
            <w:r w:rsidRPr="009E1E88">
              <w:rPr>
                <w:rFonts w:cs="Arial"/>
                <w:szCs w:val="20"/>
              </w:rPr>
              <w:t>Gross electrical energy consumption</w:t>
            </w:r>
          </w:p>
        </w:tc>
        <w:tc>
          <w:tcPr>
            <w:tcW w:w="1927"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pacing w:before="0" w:after="0"/>
              <w:jc w:val="center"/>
              <w:rPr>
                <w:rFonts w:eastAsia="Times New Roman" w:cs="Arial"/>
                <w:szCs w:val="20"/>
                <w:lang w:eastAsia="de-DE"/>
              </w:rPr>
            </w:pPr>
          </w:p>
        </w:tc>
      </w:tr>
      <w:tr w:rsidR="00FB06A9" w:rsidRPr="009E1E88" w:rsidTr="009E6A1E">
        <w:trPr>
          <w:trHeight w:hRule="exact" w:val="454"/>
          <w:jc w:val="center"/>
        </w:trPr>
        <w:tc>
          <w:tcPr>
            <w:tcW w:w="407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40" w:lineRule="auto"/>
              <w:rPr>
                <w:rFonts w:eastAsia="Times New Roman" w:cs="Arial"/>
                <w:szCs w:val="20"/>
                <w:lang w:eastAsia="de-DE"/>
              </w:rPr>
            </w:pPr>
            <w:r w:rsidRPr="009E1E88">
              <w:rPr>
                <w:rFonts w:cs="Arial"/>
                <w:szCs w:val="20"/>
              </w:rPr>
              <w:t>Polymer usage for thickening</w:t>
            </w:r>
          </w:p>
        </w:tc>
        <w:tc>
          <w:tcPr>
            <w:tcW w:w="1927"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pacing w:before="0" w:after="0"/>
              <w:jc w:val="center"/>
              <w:rPr>
                <w:rFonts w:eastAsia="Times New Roman" w:cs="Arial"/>
                <w:szCs w:val="20"/>
                <w:lang w:eastAsia="de-DE"/>
              </w:rPr>
            </w:pPr>
          </w:p>
        </w:tc>
      </w:tr>
      <w:tr w:rsidR="00FB06A9" w:rsidRPr="009E1E88" w:rsidTr="009E6A1E">
        <w:trPr>
          <w:trHeight w:hRule="exact" w:val="454"/>
          <w:jc w:val="center"/>
        </w:trPr>
        <w:tc>
          <w:tcPr>
            <w:tcW w:w="407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40" w:lineRule="auto"/>
              <w:rPr>
                <w:rFonts w:eastAsia="Times New Roman" w:cs="Arial"/>
                <w:szCs w:val="20"/>
                <w:lang w:eastAsia="de-DE"/>
              </w:rPr>
            </w:pPr>
            <w:r w:rsidRPr="009E1E88">
              <w:rPr>
                <w:rFonts w:cs="Arial"/>
                <w:szCs w:val="20"/>
              </w:rPr>
              <w:t>Polymer usage for dewatering</w:t>
            </w:r>
          </w:p>
        </w:tc>
        <w:tc>
          <w:tcPr>
            <w:tcW w:w="1927"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pacing w:before="0" w:after="0"/>
              <w:jc w:val="center"/>
              <w:rPr>
                <w:rFonts w:eastAsia="Times New Roman" w:cs="Arial"/>
                <w:szCs w:val="20"/>
                <w:lang w:eastAsia="de-DE"/>
              </w:rPr>
            </w:pPr>
          </w:p>
        </w:tc>
      </w:tr>
      <w:tr w:rsidR="007639B1" w:rsidRPr="009E1E88" w:rsidTr="009E6A1E">
        <w:trPr>
          <w:trHeight w:hRule="exact" w:val="454"/>
          <w:jc w:val="center"/>
        </w:trPr>
        <w:tc>
          <w:tcPr>
            <w:tcW w:w="4072" w:type="dxa"/>
            <w:tcBorders>
              <w:top w:val="single" w:sz="4" w:space="0" w:color="auto"/>
              <w:left w:val="single" w:sz="4" w:space="0" w:color="auto"/>
              <w:bottom w:val="single" w:sz="4" w:space="0" w:color="auto"/>
              <w:right w:val="single" w:sz="4" w:space="0" w:color="auto"/>
            </w:tcBorders>
            <w:vAlign w:val="center"/>
            <w:hideMark/>
          </w:tcPr>
          <w:p w:rsidR="007639B1" w:rsidRPr="009E1E88" w:rsidRDefault="007639B1" w:rsidP="009E6A1E">
            <w:pPr>
              <w:pStyle w:val="BodyText2"/>
              <w:spacing w:before="0" w:after="0" w:line="240" w:lineRule="auto"/>
              <w:rPr>
                <w:rFonts w:cs="Arial"/>
                <w:szCs w:val="20"/>
              </w:rPr>
            </w:pPr>
            <w:r>
              <w:rPr>
                <w:rFonts w:cs="Arial"/>
                <w:szCs w:val="20"/>
              </w:rPr>
              <w:t>Coagulant aid for P removal</w:t>
            </w:r>
          </w:p>
        </w:tc>
        <w:tc>
          <w:tcPr>
            <w:tcW w:w="1927" w:type="dxa"/>
            <w:tcBorders>
              <w:top w:val="single" w:sz="4" w:space="0" w:color="auto"/>
              <w:left w:val="single" w:sz="4" w:space="0" w:color="auto"/>
              <w:bottom w:val="single" w:sz="4" w:space="0" w:color="auto"/>
              <w:right w:val="single" w:sz="4" w:space="0" w:color="auto"/>
            </w:tcBorders>
            <w:vAlign w:val="center"/>
          </w:tcPr>
          <w:p w:rsidR="007639B1" w:rsidRPr="009E1E88" w:rsidRDefault="007639B1"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7639B1" w:rsidRPr="009E1E88" w:rsidRDefault="007639B1"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7639B1" w:rsidRPr="009E1E88" w:rsidRDefault="007639B1" w:rsidP="009E6A1E">
            <w:pPr>
              <w:spacing w:before="0" w:after="0"/>
              <w:jc w:val="center"/>
              <w:rPr>
                <w:rFonts w:eastAsia="Times New Roman" w:cs="Arial"/>
                <w:szCs w:val="20"/>
                <w:lang w:eastAsia="de-DE"/>
              </w:rPr>
            </w:pPr>
          </w:p>
        </w:tc>
      </w:tr>
      <w:tr w:rsidR="00FB06A9" w:rsidRPr="009E1E88" w:rsidTr="009E6A1E">
        <w:trPr>
          <w:trHeight w:hRule="exact" w:val="510"/>
          <w:jc w:val="center"/>
        </w:trPr>
        <w:tc>
          <w:tcPr>
            <w:tcW w:w="407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40" w:lineRule="auto"/>
              <w:rPr>
                <w:rFonts w:eastAsia="Times New Roman" w:cs="Arial"/>
                <w:szCs w:val="20"/>
                <w:lang w:eastAsia="de-DE"/>
              </w:rPr>
            </w:pPr>
            <w:r w:rsidRPr="009E1E88">
              <w:rPr>
                <w:rFonts w:cs="Arial"/>
                <w:szCs w:val="20"/>
              </w:rPr>
              <w:t xml:space="preserve">Dewatered sludge transport and disposal costs </w:t>
            </w:r>
          </w:p>
        </w:tc>
        <w:tc>
          <w:tcPr>
            <w:tcW w:w="1927"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pacing w:before="0" w:after="0"/>
              <w:jc w:val="center"/>
              <w:rPr>
                <w:rFonts w:eastAsia="Times New Roman" w:cs="Arial"/>
                <w:szCs w:val="20"/>
                <w:lang w:eastAsia="de-DE"/>
              </w:rPr>
            </w:pPr>
          </w:p>
        </w:tc>
        <w:tc>
          <w:tcPr>
            <w:tcW w:w="1732"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pacing w:before="0" w:after="0"/>
              <w:jc w:val="center"/>
              <w:rPr>
                <w:rFonts w:eastAsia="Times New Roman" w:cs="Arial"/>
                <w:szCs w:val="20"/>
                <w:lang w:eastAsia="de-DE"/>
              </w:rPr>
            </w:pPr>
          </w:p>
        </w:tc>
      </w:tr>
      <w:tr w:rsidR="00FB06A9" w:rsidRPr="009E1E88" w:rsidTr="009E6A1E">
        <w:trPr>
          <w:trHeight w:hRule="exact" w:val="510"/>
          <w:jc w:val="center"/>
        </w:trPr>
        <w:tc>
          <w:tcPr>
            <w:tcW w:w="407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before="0" w:after="0" w:line="240" w:lineRule="auto"/>
              <w:rPr>
                <w:rFonts w:eastAsia="Times New Roman" w:cs="Arial"/>
                <w:b/>
                <w:szCs w:val="20"/>
                <w:lang w:eastAsia="de-DE"/>
              </w:rPr>
            </w:pPr>
            <w:r w:rsidRPr="009E1E88">
              <w:rPr>
                <w:rFonts w:cs="Arial"/>
                <w:b/>
                <w:szCs w:val="20"/>
              </w:rPr>
              <w:lastRenderedPageBreak/>
              <w:t xml:space="preserve">TOTAL ANNUAL GUARANTEED COST </w:t>
            </w:r>
          </w:p>
        </w:tc>
        <w:tc>
          <w:tcPr>
            <w:tcW w:w="1927"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jc w:val="center"/>
              <w:rPr>
                <w:rFonts w:eastAsia="Times New Roman" w:cs="Arial"/>
                <w:szCs w:val="20"/>
                <w:lang w:eastAsia="de-DE"/>
              </w:rPr>
            </w:pPr>
            <w:r w:rsidRPr="009E1E88">
              <w:rPr>
                <w:rFonts w:cs="Arial"/>
                <w:szCs w:val="20"/>
              </w:rPr>
              <w:t>(*)</w:t>
            </w:r>
          </w:p>
        </w:tc>
        <w:tc>
          <w:tcPr>
            <w:tcW w:w="173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jc w:val="center"/>
              <w:rPr>
                <w:rFonts w:eastAsia="Times New Roman" w:cs="Arial"/>
                <w:szCs w:val="20"/>
                <w:lang w:eastAsia="de-DE"/>
              </w:rPr>
            </w:pPr>
            <w:r w:rsidRPr="009E1E88">
              <w:rPr>
                <w:rFonts w:cs="Arial"/>
                <w:szCs w:val="20"/>
              </w:rPr>
              <w:t>(**)</w:t>
            </w:r>
          </w:p>
        </w:tc>
        <w:tc>
          <w:tcPr>
            <w:tcW w:w="1732"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jc w:val="center"/>
              <w:rPr>
                <w:rFonts w:eastAsia="Times New Roman" w:cs="Arial"/>
                <w:szCs w:val="20"/>
                <w:lang w:eastAsia="de-DE"/>
              </w:rPr>
            </w:pPr>
            <w:r w:rsidRPr="009E1E88">
              <w:rPr>
                <w:rFonts w:cs="Arial"/>
                <w:szCs w:val="20"/>
              </w:rPr>
              <w:t>(**)</w:t>
            </w:r>
          </w:p>
        </w:tc>
      </w:tr>
    </w:tbl>
    <w:p w:rsidR="00FB06A9" w:rsidRPr="009E6A1E" w:rsidRDefault="00FB06A9" w:rsidP="00FB06A9">
      <w:pPr>
        <w:jc w:val="both"/>
        <w:rPr>
          <w:rFonts w:cs="Arial"/>
          <w:szCs w:val="20"/>
        </w:rPr>
      </w:pPr>
      <w:r w:rsidRPr="009E6A1E">
        <w:rPr>
          <w:rFonts w:cs="Arial"/>
          <w:szCs w:val="20"/>
        </w:rPr>
        <w:t>(*) To be Included in the Tender Form</w:t>
      </w:r>
      <w:r w:rsidRPr="009E6A1E">
        <w:rPr>
          <w:rFonts w:cs="Arial"/>
          <w:szCs w:val="20"/>
          <w:lang w:val="mk-MK"/>
        </w:rPr>
        <w:t xml:space="preserve"> (</w:t>
      </w:r>
      <w:r w:rsidRPr="009E6A1E">
        <w:rPr>
          <w:rFonts w:cs="Arial"/>
          <w:szCs w:val="20"/>
        </w:rPr>
        <w:t>please refer to Volume 1 Section 2 /Tender Form)</w:t>
      </w:r>
    </w:p>
    <w:p w:rsidR="00FB06A9" w:rsidRDefault="00FB06A9" w:rsidP="00FB06A9">
      <w:pPr>
        <w:jc w:val="both"/>
        <w:rPr>
          <w:rFonts w:cs="Arial"/>
          <w:szCs w:val="20"/>
        </w:rPr>
      </w:pPr>
      <w:r w:rsidRPr="009E1E88">
        <w:rPr>
          <w:rFonts w:cs="Arial"/>
          <w:szCs w:val="20"/>
        </w:rPr>
        <w:t>(**) For measurement purpose only</w:t>
      </w:r>
    </w:p>
    <w:p w:rsidR="00311CE5" w:rsidRDefault="00311CE5">
      <w:pPr>
        <w:spacing w:before="0" w:after="0"/>
        <w:rPr>
          <w:rFonts w:cs="Arial"/>
          <w:szCs w:val="20"/>
        </w:rPr>
      </w:pPr>
    </w:p>
    <w:p w:rsidR="00FB06A9" w:rsidRPr="009E1E88" w:rsidRDefault="00FB06A9" w:rsidP="001E1338">
      <w:pPr>
        <w:pStyle w:val="Heading20"/>
      </w:pPr>
      <w:bookmarkStart w:id="27" w:name="_Toc280095755"/>
      <w:bookmarkStart w:id="28" w:name="_Toc393126275"/>
      <w:bookmarkStart w:id="29" w:name="_Toc393711513"/>
      <w:r w:rsidRPr="009E1E88">
        <w:t>Calculation of Net Present Value (NPV)</w:t>
      </w:r>
      <w:bookmarkEnd w:id="27"/>
      <w:bookmarkEnd w:id="28"/>
      <w:bookmarkEnd w:id="29"/>
    </w:p>
    <w:p w:rsidR="00FB06A9" w:rsidRPr="009E1E88" w:rsidRDefault="00FB06A9" w:rsidP="009E6A1E">
      <w:pPr>
        <w:jc w:val="both"/>
        <w:rPr>
          <w:rFonts w:cs="Arial"/>
          <w:szCs w:val="20"/>
        </w:rPr>
      </w:pPr>
      <w:r w:rsidRPr="009E1E88">
        <w:rPr>
          <w:rFonts w:cs="Arial"/>
          <w:szCs w:val="20"/>
        </w:rPr>
        <w:t>The Net Present Value of the Guaranteed Operational Costs shall be calculated assuming a discount rate of 8% for a period of 20 years, which results in a capitalisation factor of 14, which shall be presented by the bidder in the following table. The value for the 100% load case shall be transported to the Tender Form, as a guaranteed value for plant design load.</w:t>
      </w:r>
    </w:p>
    <w:p w:rsidR="00FB06A9" w:rsidRPr="009E1E88" w:rsidRDefault="00FB06A9" w:rsidP="009E6A1E">
      <w:pPr>
        <w:jc w:val="both"/>
        <w:rPr>
          <w:rFonts w:cs="Arial"/>
          <w:szCs w:val="20"/>
        </w:rPr>
      </w:pPr>
      <w:r w:rsidRPr="009E1E88">
        <w:rPr>
          <w:rFonts w:cs="Arial"/>
          <w:szCs w:val="20"/>
        </w:rPr>
        <w:t>The set of 100%, 80% and 60% values are required for measuring purposes, to verify compliance of the guaranteed operational costs during the guarantee period (“constructed phase guarantee”), which shall be performed in accordance with the procedure described in Volume 3</w:t>
      </w:r>
      <w:r w:rsidR="007639B1">
        <w:rPr>
          <w:rFonts w:cs="Arial"/>
          <w:szCs w:val="20"/>
        </w:rPr>
        <w:t>-1</w:t>
      </w:r>
      <w:r w:rsidRPr="009E1E88">
        <w:rPr>
          <w:rFonts w:cs="Arial"/>
          <w:szCs w:val="20"/>
        </w:rPr>
        <w:t>, Section 2</w:t>
      </w:r>
      <w:r w:rsidR="009E6A1E">
        <w:rPr>
          <w:rFonts w:cs="Arial"/>
          <w:szCs w:val="20"/>
        </w:rPr>
        <w:t>.</w:t>
      </w:r>
    </w:p>
    <w:p w:rsidR="00FB06A9" w:rsidRPr="009E1E88" w:rsidRDefault="00FB06A9" w:rsidP="00FB06A9">
      <w:pPr>
        <w:pStyle w:val="Caption"/>
        <w:spacing w:line="276" w:lineRule="auto"/>
      </w:pPr>
      <w:bookmarkStart w:id="30" w:name="_Toc393711731"/>
      <w:r>
        <w:t xml:space="preserve">Table </w:t>
      </w:r>
      <w:r w:rsidR="003236C1">
        <w:fldChar w:fldCharType="begin"/>
      </w:r>
      <w:r w:rsidR="00B8241E">
        <w:instrText xml:space="preserve"> SEQ Table \* ARABIC </w:instrText>
      </w:r>
      <w:r w:rsidR="003236C1">
        <w:fldChar w:fldCharType="separate"/>
      </w:r>
      <w:r>
        <w:rPr>
          <w:noProof/>
        </w:rPr>
        <w:t>6</w:t>
      </w:r>
      <w:r w:rsidR="003236C1">
        <w:rPr>
          <w:noProof/>
        </w:rPr>
        <w:fldChar w:fldCharType="end"/>
      </w:r>
      <w:r>
        <w:t xml:space="preserve"> </w:t>
      </w:r>
      <w:r w:rsidR="00F173C2">
        <w:t xml:space="preserve">- </w:t>
      </w:r>
      <w:r>
        <w:t>Net Present Value of Guaranteed Operational Costs</w:t>
      </w:r>
      <w:bookmarkEnd w:id="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524"/>
        <w:gridCol w:w="1727"/>
        <w:gridCol w:w="1718"/>
        <w:gridCol w:w="1718"/>
      </w:tblGrid>
      <w:tr w:rsidR="00FB06A9" w:rsidRPr="009E1E88" w:rsidTr="009E6A1E">
        <w:trPr>
          <w:trHeight w:val="1001"/>
          <w:tblHeader/>
        </w:trPr>
        <w:tc>
          <w:tcPr>
            <w:tcW w:w="567"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pStyle w:val="BodyText2"/>
              <w:spacing w:line="360" w:lineRule="auto"/>
              <w:jc w:val="center"/>
              <w:rPr>
                <w:rFonts w:eastAsia="Times New Roman" w:cs="Arial"/>
                <w:b/>
                <w:szCs w:val="20"/>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360" w:lineRule="auto"/>
              <w:jc w:val="center"/>
              <w:rPr>
                <w:rFonts w:eastAsia="Times New Roman" w:cs="Arial"/>
                <w:b/>
                <w:szCs w:val="20"/>
              </w:rPr>
            </w:pPr>
            <w:r w:rsidRPr="009E1E88">
              <w:rPr>
                <w:rFonts w:cs="Arial"/>
                <w:b/>
                <w:szCs w:val="20"/>
              </w:rPr>
              <w:t>Description</w:t>
            </w:r>
          </w:p>
        </w:tc>
        <w:tc>
          <w:tcPr>
            <w:tcW w:w="1784"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360" w:lineRule="auto"/>
              <w:jc w:val="center"/>
              <w:rPr>
                <w:rFonts w:eastAsia="Times New Roman" w:cs="Arial"/>
                <w:b/>
                <w:szCs w:val="20"/>
              </w:rPr>
            </w:pPr>
            <w:r w:rsidRPr="009E1E88">
              <w:rPr>
                <w:rFonts w:cs="Arial"/>
                <w:b/>
                <w:szCs w:val="20"/>
              </w:rPr>
              <w:t>Yearly cost at</w:t>
            </w:r>
          </w:p>
          <w:p w:rsidR="00FB06A9" w:rsidRPr="009E1E88" w:rsidRDefault="00FB06A9" w:rsidP="009E6A1E">
            <w:pPr>
              <w:pStyle w:val="BodyText2"/>
              <w:spacing w:line="360" w:lineRule="auto"/>
              <w:jc w:val="center"/>
              <w:rPr>
                <w:rFonts w:cs="Arial"/>
                <w:b/>
                <w:szCs w:val="20"/>
                <w:lang w:eastAsia="de-DE"/>
              </w:rPr>
            </w:pPr>
            <w:r w:rsidRPr="009E1E88">
              <w:rPr>
                <w:rFonts w:cs="Arial"/>
                <w:b/>
                <w:szCs w:val="20"/>
              </w:rPr>
              <w:t>100% of BOD load</w:t>
            </w:r>
          </w:p>
          <w:p w:rsidR="00FB06A9" w:rsidRPr="009E1E88" w:rsidRDefault="00FB06A9" w:rsidP="009E6A1E">
            <w:pPr>
              <w:pStyle w:val="BodyText2"/>
              <w:spacing w:line="360" w:lineRule="auto"/>
              <w:jc w:val="center"/>
              <w:rPr>
                <w:rFonts w:eastAsia="Times New Roman" w:cs="Arial"/>
                <w:szCs w:val="20"/>
              </w:rPr>
            </w:pPr>
            <w:r w:rsidRPr="009E1E88">
              <w:rPr>
                <w:rFonts w:cs="Arial"/>
                <w:b/>
                <w:szCs w:val="20"/>
              </w:rPr>
              <w:t>€/year</w:t>
            </w:r>
          </w:p>
        </w:tc>
        <w:tc>
          <w:tcPr>
            <w:tcW w:w="1784"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pStyle w:val="BodyText2"/>
              <w:spacing w:line="360" w:lineRule="auto"/>
              <w:jc w:val="center"/>
              <w:rPr>
                <w:rFonts w:eastAsia="Times New Roman" w:cs="Arial"/>
                <w:b/>
                <w:szCs w:val="20"/>
              </w:rPr>
            </w:pPr>
            <w:r w:rsidRPr="009E1E88">
              <w:rPr>
                <w:rFonts w:cs="Arial"/>
                <w:b/>
                <w:szCs w:val="20"/>
              </w:rPr>
              <w:t>Yearly cost at</w:t>
            </w:r>
          </w:p>
          <w:p w:rsidR="00FB06A9" w:rsidRPr="009E1E88" w:rsidRDefault="00FB06A9" w:rsidP="009E6A1E">
            <w:pPr>
              <w:pStyle w:val="BodyText2"/>
              <w:spacing w:line="360" w:lineRule="auto"/>
              <w:jc w:val="center"/>
              <w:rPr>
                <w:rFonts w:cs="Arial"/>
                <w:b/>
                <w:szCs w:val="20"/>
                <w:lang w:eastAsia="de-DE"/>
              </w:rPr>
            </w:pPr>
            <w:r w:rsidRPr="009E1E88">
              <w:rPr>
                <w:rFonts w:cs="Arial"/>
                <w:b/>
                <w:szCs w:val="20"/>
              </w:rPr>
              <w:t>80% of BOD load</w:t>
            </w:r>
          </w:p>
          <w:p w:rsidR="00FB06A9" w:rsidRPr="009E1E88" w:rsidRDefault="00FB06A9" w:rsidP="009E6A1E">
            <w:pPr>
              <w:pStyle w:val="BodyText2"/>
              <w:spacing w:line="360" w:lineRule="auto"/>
              <w:jc w:val="center"/>
              <w:rPr>
                <w:rFonts w:eastAsia="Times New Roman" w:cs="Arial"/>
                <w:b/>
                <w:szCs w:val="20"/>
              </w:rPr>
            </w:pPr>
            <w:r w:rsidRPr="009E1E88">
              <w:rPr>
                <w:rFonts w:cs="Arial"/>
                <w:b/>
                <w:szCs w:val="20"/>
              </w:rPr>
              <w:t>€/year</w:t>
            </w:r>
          </w:p>
        </w:tc>
        <w:tc>
          <w:tcPr>
            <w:tcW w:w="1784"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pStyle w:val="BodyText2"/>
              <w:spacing w:line="360" w:lineRule="auto"/>
              <w:jc w:val="center"/>
              <w:rPr>
                <w:rFonts w:eastAsia="Times New Roman" w:cs="Arial"/>
                <w:b/>
                <w:szCs w:val="20"/>
              </w:rPr>
            </w:pPr>
            <w:r w:rsidRPr="009E1E88">
              <w:rPr>
                <w:rFonts w:cs="Arial"/>
                <w:b/>
                <w:szCs w:val="20"/>
              </w:rPr>
              <w:t>Yearly cost at</w:t>
            </w:r>
          </w:p>
          <w:p w:rsidR="00FB06A9" w:rsidRPr="009E1E88" w:rsidRDefault="00FB06A9" w:rsidP="009E6A1E">
            <w:pPr>
              <w:pStyle w:val="BodyText2"/>
              <w:spacing w:line="360" w:lineRule="auto"/>
              <w:jc w:val="center"/>
              <w:rPr>
                <w:rFonts w:cs="Arial"/>
                <w:b/>
                <w:szCs w:val="20"/>
                <w:lang w:eastAsia="de-DE"/>
              </w:rPr>
            </w:pPr>
            <w:r w:rsidRPr="009E1E88">
              <w:rPr>
                <w:rFonts w:cs="Arial"/>
                <w:b/>
                <w:szCs w:val="20"/>
              </w:rPr>
              <w:t>60% of BOD load</w:t>
            </w:r>
          </w:p>
          <w:p w:rsidR="00FB06A9" w:rsidRPr="009E1E88" w:rsidRDefault="00FB06A9" w:rsidP="009E6A1E">
            <w:pPr>
              <w:pStyle w:val="BodyText2"/>
              <w:spacing w:line="360" w:lineRule="auto"/>
              <w:jc w:val="center"/>
              <w:rPr>
                <w:rFonts w:eastAsia="Times New Roman" w:cs="Arial"/>
                <w:b/>
                <w:szCs w:val="20"/>
              </w:rPr>
            </w:pPr>
            <w:r w:rsidRPr="009E1E88">
              <w:rPr>
                <w:rFonts w:cs="Arial"/>
                <w:b/>
                <w:szCs w:val="20"/>
              </w:rPr>
              <w:t>€/year</w:t>
            </w:r>
          </w:p>
        </w:tc>
      </w:tr>
      <w:tr w:rsidR="00FB06A9" w:rsidRPr="009E1E88" w:rsidTr="009E6A1E">
        <w:trPr>
          <w:trHeight w:val="397"/>
        </w:trPr>
        <w:tc>
          <w:tcPr>
            <w:tcW w:w="567"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pStyle w:val="BodyText2"/>
              <w:spacing w:line="360" w:lineRule="auto"/>
              <w:rPr>
                <w:rFonts w:eastAsia="Times New Roman" w:cs="Arial"/>
                <w:szCs w:val="20"/>
              </w:rPr>
            </w:pPr>
            <w:r w:rsidRPr="009E1E88">
              <w:rPr>
                <w:rFonts w:cs="Arial"/>
                <w:szCs w:val="20"/>
              </w:rPr>
              <w:t>1</w:t>
            </w:r>
          </w:p>
        </w:tc>
        <w:tc>
          <w:tcPr>
            <w:tcW w:w="3686"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360" w:lineRule="auto"/>
              <w:rPr>
                <w:rFonts w:eastAsia="Times New Roman" w:cs="Arial"/>
                <w:szCs w:val="20"/>
              </w:rPr>
            </w:pPr>
            <w:r w:rsidRPr="009E1E88">
              <w:rPr>
                <w:rFonts w:cs="Arial"/>
                <w:szCs w:val="20"/>
              </w:rPr>
              <w:t>Guaranteed Annual Operational Costs</w:t>
            </w:r>
          </w:p>
        </w:tc>
        <w:tc>
          <w:tcPr>
            <w:tcW w:w="1784" w:type="dxa"/>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snapToGrid w:val="0"/>
              <w:spacing w:line="360" w:lineRule="auto"/>
              <w:jc w:val="center"/>
              <w:rPr>
                <w:rFonts w:eastAsia="Times New Roman" w:cs="Arial"/>
                <w:szCs w:val="20"/>
              </w:rPr>
            </w:pPr>
          </w:p>
        </w:tc>
        <w:tc>
          <w:tcPr>
            <w:tcW w:w="1784"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napToGrid w:val="0"/>
              <w:spacing w:line="360" w:lineRule="auto"/>
              <w:jc w:val="center"/>
              <w:rPr>
                <w:rFonts w:eastAsia="Times New Roman" w:cs="Arial"/>
                <w:szCs w:val="20"/>
              </w:rPr>
            </w:pPr>
          </w:p>
        </w:tc>
        <w:tc>
          <w:tcPr>
            <w:tcW w:w="1784" w:type="dxa"/>
            <w:tcBorders>
              <w:top w:val="single" w:sz="4" w:space="0" w:color="auto"/>
              <w:left w:val="single" w:sz="4" w:space="0" w:color="auto"/>
              <w:bottom w:val="single" w:sz="4" w:space="0" w:color="auto"/>
              <w:right w:val="single" w:sz="4" w:space="0" w:color="auto"/>
            </w:tcBorders>
          </w:tcPr>
          <w:p w:rsidR="00FB06A9" w:rsidRPr="009E1E88" w:rsidRDefault="00FB06A9" w:rsidP="009E6A1E">
            <w:pPr>
              <w:snapToGrid w:val="0"/>
              <w:spacing w:line="360" w:lineRule="auto"/>
              <w:jc w:val="center"/>
              <w:rPr>
                <w:rFonts w:eastAsia="Times New Roman" w:cs="Arial"/>
                <w:szCs w:val="20"/>
              </w:rPr>
            </w:pPr>
          </w:p>
        </w:tc>
      </w:tr>
      <w:tr w:rsidR="00FB06A9" w:rsidRPr="009E1E88" w:rsidTr="009E6A1E">
        <w:trPr>
          <w:trHeight w:val="397"/>
        </w:trPr>
        <w:tc>
          <w:tcPr>
            <w:tcW w:w="567"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pStyle w:val="BodyText2"/>
              <w:spacing w:line="360" w:lineRule="auto"/>
              <w:rPr>
                <w:rFonts w:eastAsia="Times New Roman" w:cs="Arial"/>
                <w:szCs w:val="20"/>
              </w:rPr>
            </w:pPr>
            <w:r w:rsidRPr="009E1E88">
              <w:rPr>
                <w:rFonts w:cs="Arial"/>
                <w:szCs w:val="20"/>
              </w:rPr>
              <w:t>2</w:t>
            </w:r>
          </w:p>
        </w:tc>
        <w:tc>
          <w:tcPr>
            <w:tcW w:w="3686"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360" w:lineRule="auto"/>
              <w:rPr>
                <w:rFonts w:eastAsia="Times New Roman" w:cs="Arial"/>
                <w:szCs w:val="20"/>
              </w:rPr>
            </w:pPr>
            <w:r w:rsidRPr="009E1E88">
              <w:rPr>
                <w:rFonts w:cs="Arial"/>
                <w:szCs w:val="20"/>
              </w:rPr>
              <w:t>NPV factor</w:t>
            </w:r>
          </w:p>
        </w:tc>
        <w:tc>
          <w:tcPr>
            <w:tcW w:w="1784"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360" w:lineRule="auto"/>
              <w:jc w:val="center"/>
              <w:rPr>
                <w:rFonts w:eastAsia="Times New Roman" w:cs="Arial"/>
                <w:szCs w:val="20"/>
              </w:rPr>
            </w:pPr>
            <w:r w:rsidRPr="009E1E88">
              <w:rPr>
                <w:rFonts w:cs="Arial"/>
                <w:szCs w:val="20"/>
              </w:rPr>
              <w:t>x 14</w:t>
            </w:r>
          </w:p>
        </w:tc>
        <w:tc>
          <w:tcPr>
            <w:tcW w:w="1784"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snapToGrid w:val="0"/>
              <w:spacing w:line="360" w:lineRule="auto"/>
              <w:jc w:val="center"/>
              <w:rPr>
                <w:rFonts w:eastAsia="Times New Roman" w:cs="Arial"/>
                <w:szCs w:val="20"/>
              </w:rPr>
            </w:pPr>
            <w:r w:rsidRPr="009E1E88">
              <w:rPr>
                <w:rFonts w:cs="Arial"/>
                <w:szCs w:val="20"/>
              </w:rPr>
              <w:t>x14</w:t>
            </w:r>
          </w:p>
        </w:tc>
        <w:tc>
          <w:tcPr>
            <w:tcW w:w="1784"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snapToGrid w:val="0"/>
              <w:spacing w:line="360" w:lineRule="auto"/>
              <w:jc w:val="center"/>
              <w:rPr>
                <w:rFonts w:eastAsia="Times New Roman" w:cs="Arial"/>
                <w:szCs w:val="20"/>
              </w:rPr>
            </w:pPr>
            <w:r w:rsidRPr="009E1E88">
              <w:rPr>
                <w:rFonts w:cs="Arial"/>
                <w:szCs w:val="20"/>
              </w:rPr>
              <w:t>x14</w:t>
            </w:r>
          </w:p>
        </w:tc>
      </w:tr>
      <w:tr w:rsidR="00FB06A9" w:rsidRPr="009E1E88" w:rsidTr="009E6A1E">
        <w:trPr>
          <w:trHeight w:val="397"/>
        </w:trPr>
        <w:tc>
          <w:tcPr>
            <w:tcW w:w="567" w:type="dxa"/>
            <w:tcBorders>
              <w:top w:val="single" w:sz="4" w:space="0" w:color="auto"/>
              <w:left w:val="single" w:sz="4" w:space="0" w:color="auto"/>
              <w:bottom w:val="single" w:sz="4" w:space="0" w:color="auto"/>
              <w:right w:val="single" w:sz="4" w:space="0" w:color="auto"/>
            </w:tcBorders>
            <w:hideMark/>
          </w:tcPr>
          <w:p w:rsidR="00FB06A9" w:rsidRPr="009E1E88" w:rsidRDefault="00FB06A9" w:rsidP="009E6A1E">
            <w:pPr>
              <w:pStyle w:val="BodyText2"/>
              <w:spacing w:line="360" w:lineRule="auto"/>
              <w:rPr>
                <w:rFonts w:eastAsia="Times New Roman" w:cs="Arial"/>
                <w:b/>
                <w:szCs w:val="20"/>
              </w:rPr>
            </w:pPr>
            <w:r w:rsidRPr="009E1E88">
              <w:rPr>
                <w:rFonts w:cs="Arial"/>
                <w:b/>
                <w:szCs w:val="20"/>
              </w:rPr>
              <w:t>3</w:t>
            </w:r>
          </w:p>
        </w:tc>
        <w:tc>
          <w:tcPr>
            <w:tcW w:w="3686"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pStyle w:val="BodyText2"/>
              <w:spacing w:line="360" w:lineRule="auto"/>
              <w:rPr>
                <w:rFonts w:eastAsia="Times New Roman" w:cs="Arial"/>
                <w:b/>
                <w:szCs w:val="20"/>
              </w:rPr>
            </w:pPr>
            <w:r w:rsidRPr="009E1E88">
              <w:rPr>
                <w:rFonts w:cs="Arial"/>
                <w:b/>
                <w:szCs w:val="20"/>
              </w:rPr>
              <w:t>NPV of 20 Years of Operational Costs, 1 x 2</w:t>
            </w:r>
          </w:p>
        </w:tc>
        <w:tc>
          <w:tcPr>
            <w:tcW w:w="1784"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360" w:lineRule="auto"/>
              <w:jc w:val="right"/>
              <w:rPr>
                <w:rFonts w:eastAsia="Times New Roman" w:cs="Arial"/>
                <w:b/>
                <w:szCs w:val="20"/>
              </w:rPr>
            </w:pPr>
            <w:r w:rsidRPr="009E1E88">
              <w:rPr>
                <w:rFonts w:cs="Arial"/>
                <w:szCs w:val="20"/>
              </w:rPr>
              <w:t xml:space="preserve">(*) </w:t>
            </w:r>
          </w:p>
        </w:tc>
        <w:tc>
          <w:tcPr>
            <w:tcW w:w="1784"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360" w:lineRule="auto"/>
              <w:jc w:val="right"/>
              <w:rPr>
                <w:rFonts w:eastAsia="Times New Roman" w:cs="Arial"/>
                <w:b/>
                <w:szCs w:val="20"/>
              </w:rPr>
            </w:pPr>
            <w:r w:rsidRPr="009E1E88">
              <w:rPr>
                <w:rFonts w:cs="Arial"/>
                <w:szCs w:val="20"/>
              </w:rPr>
              <w:t>(**)</w:t>
            </w:r>
          </w:p>
        </w:tc>
        <w:tc>
          <w:tcPr>
            <w:tcW w:w="1784"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360" w:lineRule="auto"/>
              <w:jc w:val="right"/>
              <w:rPr>
                <w:rFonts w:eastAsia="Times New Roman" w:cs="Arial"/>
                <w:b/>
                <w:szCs w:val="20"/>
              </w:rPr>
            </w:pPr>
            <w:r w:rsidRPr="009E1E88">
              <w:rPr>
                <w:rFonts w:cs="Arial"/>
                <w:szCs w:val="20"/>
              </w:rPr>
              <w:t>(**)</w:t>
            </w:r>
          </w:p>
        </w:tc>
      </w:tr>
      <w:tr w:rsidR="00FB06A9" w:rsidRPr="009E1E88" w:rsidTr="009E6A1E">
        <w:trPr>
          <w:trHeight w:val="397"/>
        </w:trPr>
        <w:tc>
          <w:tcPr>
            <w:tcW w:w="4253" w:type="dxa"/>
            <w:gridSpan w:val="2"/>
            <w:tcBorders>
              <w:top w:val="single" w:sz="4" w:space="0" w:color="auto"/>
              <w:left w:val="single" w:sz="4" w:space="0" w:color="auto"/>
              <w:bottom w:val="single" w:sz="4" w:space="0" w:color="auto"/>
              <w:right w:val="single" w:sz="4" w:space="0" w:color="auto"/>
            </w:tcBorders>
            <w:vAlign w:val="center"/>
          </w:tcPr>
          <w:p w:rsidR="00FB06A9" w:rsidRPr="009E1E88" w:rsidRDefault="00FB06A9" w:rsidP="009E6A1E">
            <w:pPr>
              <w:snapToGrid w:val="0"/>
              <w:jc w:val="both"/>
              <w:rPr>
                <w:rFonts w:eastAsia="Times New Roman" w:cs="Arial"/>
                <w:szCs w:val="20"/>
              </w:rPr>
            </w:pPr>
          </w:p>
        </w:tc>
        <w:tc>
          <w:tcPr>
            <w:tcW w:w="1784" w:type="dxa"/>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360" w:lineRule="auto"/>
              <w:jc w:val="center"/>
              <w:rPr>
                <w:rFonts w:eastAsia="Times New Roman" w:cs="Arial"/>
                <w:szCs w:val="20"/>
              </w:rPr>
            </w:pPr>
            <w:r w:rsidRPr="009E1E88">
              <w:rPr>
                <w:rFonts w:cs="Arial"/>
                <w:szCs w:val="20"/>
              </w:rPr>
              <w:t>(*) To be included in the Tender Form</w:t>
            </w:r>
          </w:p>
        </w:tc>
        <w:tc>
          <w:tcPr>
            <w:tcW w:w="3568" w:type="dxa"/>
            <w:gridSpan w:val="2"/>
            <w:tcBorders>
              <w:top w:val="single" w:sz="4" w:space="0" w:color="auto"/>
              <w:left w:val="single" w:sz="4" w:space="0" w:color="auto"/>
              <w:bottom w:val="single" w:sz="4" w:space="0" w:color="auto"/>
              <w:right w:val="single" w:sz="4" w:space="0" w:color="auto"/>
            </w:tcBorders>
            <w:vAlign w:val="center"/>
            <w:hideMark/>
          </w:tcPr>
          <w:p w:rsidR="00FB06A9" w:rsidRPr="009E1E88" w:rsidRDefault="00FB06A9" w:rsidP="009E6A1E">
            <w:pPr>
              <w:snapToGrid w:val="0"/>
              <w:spacing w:line="360" w:lineRule="auto"/>
              <w:jc w:val="center"/>
              <w:rPr>
                <w:rFonts w:eastAsia="Times New Roman" w:cs="Arial"/>
                <w:szCs w:val="20"/>
              </w:rPr>
            </w:pPr>
            <w:r w:rsidRPr="009E1E88">
              <w:rPr>
                <w:rFonts w:cs="Arial"/>
                <w:szCs w:val="20"/>
              </w:rPr>
              <w:t xml:space="preserve">(**) For measuring purpose only </w:t>
            </w:r>
          </w:p>
        </w:tc>
      </w:tr>
    </w:tbl>
    <w:p w:rsidR="00FB06A9" w:rsidRPr="009E1E88" w:rsidRDefault="00FB06A9" w:rsidP="00FB06A9">
      <w:pPr>
        <w:rPr>
          <w:rFonts w:eastAsia="Times New Roman" w:cs="Arial"/>
          <w:szCs w:val="20"/>
        </w:rPr>
      </w:pPr>
    </w:p>
    <w:p w:rsidR="00FB06A9" w:rsidRDefault="00FB06A9" w:rsidP="00FB06A9">
      <w:pPr>
        <w:spacing w:before="0" w:after="0"/>
        <w:rPr>
          <w:rFonts w:cs="Arial"/>
          <w:b/>
          <w:szCs w:val="20"/>
        </w:rPr>
      </w:pPr>
    </w:p>
    <w:p w:rsidR="00FB06A9" w:rsidRPr="005E7C10" w:rsidRDefault="00FB06A9" w:rsidP="00FB06A9">
      <w:pPr>
        <w:rPr>
          <w:rFonts w:cs="Arial"/>
          <w:b/>
          <w:sz w:val="22"/>
        </w:rPr>
      </w:pPr>
      <w:r w:rsidRPr="005E7C10">
        <w:rPr>
          <w:rFonts w:cs="Arial"/>
          <w:b/>
          <w:sz w:val="22"/>
        </w:rPr>
        <w:t>Penalisation for Incompliance of Guaranteed Operational Costs</w:t>
      </w:r>
    </w:p>
    <w:p w:rsidR="00FB06A9" w:rsidRPr="005E7C10" w:rsidRDefault="00FB06A9" w:rsidP="00FB06A9">
      <w:pPr>
        <w:rPr>
          <w:rFonts w:cs="Arial"/>
          <w:sz w:val="22"/>
          <w:u w:val="single"/>
        </w:rPr>
      </w:pPr>
      <w:r w:rsidRPr="005E7C10">
        <w:rPr>
          <w:rFonts w:cs="Arial"/>
          <w:sz w:val="22"/>
          <w:u w:val="single"/>
        </w:rPr>
        <w:t>The bidder declares his agreement with the following statement:</w:t>
      </w:r>
    </w:p>
    <w:p w:rsidR="00FB06A9" w:rsidRPr="005E7C10" w:rsidRDefault="00FB06A9" w:rsidP="00FB06A9">
      <w:pPr>
        <w:ind w:right="4"/>
        <w:jc w:val="both"/>
        <w:rPr>
          <w:rFonts w:cs="Arial"/>
          <w:i/>
          <w:sz w:val="22"/>
          <w:u w:val="single"/>
        </w:rPr>
      </w:pPr>
    </w:p>
    <w:p w:rsidR="00FB06A9" w:rsidRPr="005E7C10" w:rsidRDefault="00FB06A9" w:rsidP="00FB06A9">
      <w:pPr>
        <w:ind w:right="4"/>
        <w:jc w:val="both"/>
        <w:rPr>
          <w:rFonts w:cs="Arial"/>
          <w:i/>
          <w:sz w:val="22"/>
          <w:u w:val="single"/>
        </w:rPr>
      </w:pPr>
      <w:r w:rsidRPr="003D7385">
        <w:rPr>
          <w:rFonts w:cs="Arial"/>
          <w:i/>
          <w:sz w:val="22"/>
          <w:u w:val="single"/>
        </w:rPr>
        <w:lastRenderedPageBreak/>
        <w:t xml:space="preserve">In the case that at the end of the </w:t>
      </w:r>
      <w:r w:rsidR="005E7C10" w:rsidRPr="003D7385">
        <w:rPr>
          <w:rFonts w:cs="Arial"/>
          <w:i/>
          <w:sz w:val="22"/>
          <w:u w:val="single"/>
        </w:rPr>
        <w:t>Defects Notification Period</w:t>
      </w:r>
      <w:r w:rsidRPr="003D7385">
        <w:rPr>
          <w:rFonts w:cs="Arial"/>
          <w:i/>
          <w:sz w:val="22"/>
          <w:u w:val="single"/>
        </w:rPr>
        <w:t>, the measured operational cost</w:t>
      </w:r>
      <w:r w:rsidR="005E7C10" w:rsidRPr="003D7385">
        <w:rPr>
          <w:rFonts w:cs="Arial"/>
          <w:i/>
          <w:sz w:val="22"/>
          <w:u w:val="single"/>
        </w:rPr>
        <w:t>,</w:t>
      </w:r>
      <w:r w:rsidRPr="003D7385">
        <w:rPr>
          <w:rFonts w:cs="Arial"/>
          <w:i/>
          <w:sz w:val="22"/>
          <w:u w:val="single"/>
        </w:rPr>
        <w:t xml:space="preserve"> determined </w:t>
      </w:r>
      <w:r w:rsidR="005E7C10" w:rsidRPr="003D7385">
        <w:rPr>
          <w:rFonts w:cs="Arial"/>
          <w:i/>
          <w:sz w:val="22"/>
          <w:u w:val="single"/>
        </w:rPr>
        <w:t>as explained</w:t>
      </w:r>
      <w:r w:rsidRPr="003D7385">
        <w:rPr>
          <w:rFonts w:cs="Arial"/>
          <w:i/>
          <w:sz w:val="22"/>
          <w:u w:val="single"/>
        </w:rPr>
        <w:t xml:space="preserve"> in Volume </w:t>
      </w:r>
      <w:r w:rsidR="009E6A1E" w:rsidRPr="003D7385">
        <w:rPr>
          <w:rFonts w:cs="Arial"/>
          <w:i/>
          <w:sz w:val="22"/>
          <w:u w:val="single"/>
        </w:rPr>
        <w:t>3</w:t>
      </w:r>
      <w:r w:rsidR="007639B1" w:rsidRPr="003D7385">
        <w:rPr>
          <w:rFonts w:cs="Arial"/>
          <w:i/>
          <w:sz w:val="22"/>
          <w:u w:val="single"/>
        </w:rPr>
        <w:t>-1</w:t>
      </w:r>
      <w:r w:rsidRPr="003D7385">
        <w:rPr>
          <w:rFonts w:cs="Arial"/>
          <w:i/>
          <w:sz w:val="22"/>
          <w:u w:val="single"/>
        </w:rPr>
        <w:t>, Section 2</w:t>
      </w:r>
      <w:r w:rsidR="005E7C10" w:rsidRPr="003D7385">
        <w:rPr>
          <w:rFonts w:cs="Arial"/>
          <w:i/>
          <w:sz w:val="22"/>
          <w:u w:val="single"/>
        </w:rPr>
        <w:t>,</w:t>
      </w:r>
      <w:r w:rsidRPr="003D7385">
        <w:rPr>
          <w:rFonts w:cs="Arial"/>
          <w:i/>
          <w:sz w:val="22"/>
          <w:u w:val="single"/>
        </w:rPr>
        <w:t xml:space="preserve"> is higher than the guaranteed value, the Contractor shall pay a penalty to the Final Beneficiary </w:t>
      </w:r>
      <w:r w:rsidR="00EF3753" w:rsidRPr="003D7385">
        <w:rPr>
          <w:rFonts w:cs="Arial"/>
          <w:i/>
          <w:sz w:val="22"/>
          <w:u w:val="single"/>
        </w:rPr>
        <w:t xml:space="preserve">equal to </w:t>
      </w:r>
      <w:r w:rsidRPr="003D7385">
        <w:rPr>
          <w:rFonts w:cs="Arial"/>
          <w:i/>
          <w:sz w:val="22"/>
          <w:u w:val="single"/>
        </w:rPr>
        <w:t xml:space="preserve">the difference between the measured and guaranteed </w:t>
      </w:r>
      <w:r w:rsidR="00EF3753" w:rsidRPr="003D7385">
        <w:rPr>
          <w:rFonts w:cs="Arial"/>
          <w:i/>
          <w:sz w:val="22"/>
          <w:u w:val="single"/>
        </w:rPr>
        <w:t xml:space="preserve">annual </w:t>
      </w:r>
      <w:r w:rsidRPr="003D7385">
        <w:rPr>
          <w:rFonts w:cs="Arial"/>
          <w:i/>
          <w:sz w:val="22"/>
          <w:u w:val="single"/>
        </w:rPr>
        <w:t>operational costs, multiplied by 14,</w:t>
      </w:r>
      <w:r w:rsidR="00EF3753" w:rsidRPr="003D7385">
        <w:rPr>
          <w:rFonts w:cs="Arial"/>
          <w:i/>
          <w:sz w:val="22"/>
          <w:u w:val="single"/>
        </w:rPr>
        <w:t xml:space="preserve"> up to 10% of the Accepted Contract Amount</w:t>
      </w:r>
      <w:r w:rsidRPr="003D7385">
        <w:rPr>
          <w:rFonts w:cs="Arial"/>
          <w:i/>
          <w:sz w:val="22"/>
          <w:u w:val="single"/>
        </w:rPr>
        <w:t>.</w:t>
      </w:r>
    </w:p>
    <w:p w:rsidR="00FB06A9" w:rsidRPr="006F67EB" w:rsidRDefault="00FB06A9" w:rsidP="00130171">
      <w:pPr>
        <w:pStyle w:val="Heading1"/>
        <w:rPr>
          <w:rFonts w:ascii="Times New Roman" w:hAnsi="Times New Roman" w:cs="Times New Roman"/>
          <w:color w:val="000000" w:themeColor="text1"/>
        </w:rPr>
      </w:pPr>
      <w:bookmarkStart w:id="31" w:name="_Toc392145149"/>
      <w:bookmarkStart w:id="32" w:name="_Toc393126276"/>
      <w:bookmarkStart w:id="33" w:name="_Toc393711514"/>
      <w:bookmarkStart w:id="34" w:name="_GoBack"/>
      <w:r w:rsidRPr="006F67EB">
        <w:rPr>
          <w:rFonts w:ascii="Times New Roman" w:hAnsi="Times New Roman" w:cs="Times New Roman"/>
          <w:color w:val="000000" w:themeColor="text1"/>
          <w:szCs w:val="22"/>
        </w:rPr>
        <w:t>B</w:t>
      </w:r>
      <w:r w:rsidRPr="006F67EB">
        <w:rPr>
          <w:rFonts w:ascii="Times New Roman" w:hAnsi="Times New Roman" w:cs="Times New Roman"/>
          <w:color w:val="000000" w:themeColor="text1"/>
        </w:rPr>
        <w:t>idder’s Declaration</w:t>
      </w:r>
      <w:bookmarkEnd w:id="31"/>
      <w:bookmarkEnd w:id="32"/>
      <w:bookmarkEnd w:id="33"/>
    </w:p>
    <w:bookmarkEnd w:id="34"/>
    <w:p w:rsidR="00FB06A9" w:rsidRPr="009E1E88" w:rsidRDefault="00FB06A9" w:rsidP="00FB06A9">
      <w:pPr>
        <w:rPr>
          <w:rFonts w:cs="Arial"/>
          <w:szCs w:val="20"/>
        </w:rPr>
      </w:pPr>
    </w:p>
    <w:p w:rsidR="00FB06A9" w:rsidRPr="009E1E88" w:rsidRDefault="00FB06A9" w:rsidP="00FB06A9">
      <w:pPr>
        <w:jc w:val="both"/>
        <w:rPr>
          <w:rFonts w:cs="Arial"/>
          <w:szCs w:val="20"/>
        </w:rPr>
      </w:pPr>
      <w:r w:rsidRPr="009E1E88">
        <w:rPr>
          <w:rFonts w:cs="Arial"/>
          <w:szCs w:val="20"/>
        </w:rPr>
        <w:t>The Bidder declares herewith that the information provided in the above process guarantee and the guaranteed operational costs is correct and complete.</w:t>
      </w:r>
    </w:p>
    <w:p w:rsidR="00FB06A9" w:rsidRPr="009E1E88" w:rsidRDefault="00FB06A9" w:rsidP="00FB06A9">
      <w:pPr>
        <w:rPr>
          <w:rFonts w:cs="Arial"/>
          <w:szCs w:val="20"/>
        </w:rPr>
      </w:pPr>
    </w:p>
    <w:p w:rsidR="00FB06A9" w:rsidRPr="009E1E88" w:rsidRDefault="00FB06A9" w:rsidP="00FB06A9">
      <w:pPr>
        <w:jc w:val="both"/>
        <w:rPr>
          <w:rFonts w:cs="Arial"/>
          <w:szCs w:val="20"/>
        </w:rPr>
      </w:pPr>
    </w:p>
    <w:p w:rsidR="00FB06A9" w:rsidRPr="009E1E88" w:rsidRDefault="00FB06A9" w:rsidP="00FB06A9">
      <w:pPr>
        <w:jc w:val="both"/>
        <w:rPr>
          <w:rFonts w:cs="Arial"/>
          <w:szCs w:val="20"/>
        </w:rPr>
      </w:pPr>
      <w:r w:rsidRPr="009E1E88">
        <w:rPr>
          <w:rFonts w:cs="Arial"/>
          <w:szCs w:val="20"/>
        </w:rPr>
        <w:t>Name and first name: […………………………………………………………………]</w:t>
      </w:r>
    </w:p>
    <w:p w:rsidR="00FB06A9" w:rsidRPr="009E1E88" w:rsidRDefault="00FB06A9" w:rsidP="00FB06A9">
      <w:pPr>
        <w:jc w:val="both"/>
        <w:rPr>
          <w:rFonts w:cs="Arial"/>
          <w:szCs w:val="20"/>
        </w:rPr>
      </w:pPr>
    </w:p>
    <w:p w:rsidR="00FB06A9" w:rsidRPr="009E1E88" w:rsidRDefault="00FB06A9" w:rsidP="00FB06A9">
      <w:pPr>
        <w:jc w:val="both"/>
        <w:rPr>
          <w:rFonts w:cs="Arial"/>
          <w:szCs w:val="20"/>
        </w:rPr>
      </w:pPr>
      <w:r w:rsidRPr="009E1E88">
        <w:rPr>
          <w:rFonts w:cs="Arial"/>
          <w:szCs w:val="20"/>
        </w:rPr>
        <w:t>Duly authorised to sign on behalf of:</w:t>
      </w:r>
    </w:p>
    <w:p w:rsidR="00FB06A9" w:rsidRPr="009E1E88" w:rsidRDefault="00FB06A9" w:rsidP="00FB06A9">
      <w:pPr>
        <w:jc w:val="both"/>
        <w:rPr>
          <w:rFonts w:cs="Arial"/>
          <w:szCs w:val="20"/>
        </w:rPr>
      </w:pPr>
    </w:p>
    <w:p w:rsidR="00FB06A9" w:rsidRPr="009E1E88" w:rsidRDefault="00FB06A9" w:rsidP="00FB06A9">
      <w:pPr>
        <w:jc w:val="both"/>
        <w:rPr>
          <w:rFonts w:cs="Arial"/>
          <w:szCs w:val="20"/>
        </w:rPr>
      </w:pPr>
      <w:r w:rsidRPr="009E1E88">
        <w:rPr>
          <w:rFonts w:cs="Arial"/>
          <w:szCs w:val="20"/>
        </w:rPr>
        <w:t>[………………………………………………………………………………………...…]</w:t>
      </w:r>
    </w:p>
    <w:p w:rsidR="00FB06A9" w:rsidRPr="009E1E88" w:rsidRDefault="00FB06A9" w:rsidP="00FB06A9">
      <w:pPr>
        <w:jc w:val="both"/>
        <w:rPr>
          <w:rFonts w:cs="Arial"/>
          <w:szCs w:val="20"/>
        </w:rPr>
      </w:pPr>
    </w:p>
    <w:p w:rsidR="00FB06A9" w:rsidRPr="009E1E88" w:rsidRDefault="00FB06A9" w:rsidP="00FB06A9">
      <w:pPr>
        <w:jc w:val="both"/>
        <w:rPr>
          <w:rFonts w:cs="Arial"/>
          <w:szCs w:val="20"/>
        </w:rPr>
      </w:pPr>
      <w:r w:rsidRPr="009E1E88">
        <w:rPr>
          <w:rFonts w:cs="Arial"/>
          <w:szCs w:val="20"/>
        </w:rPr>
        <w:t>Place and date: […………………………………………………………….………….]</w:t>
      </w:r>
    </w:p>
    <w:p w:rsidR="00FB06A9" w:rsidRPr="009E1E88" w:rsidRDefault="00FB06A9" w:rsidP="00FB06A9">
      <w:pPr>
        <w:jc w:val="both"/>
        <w:rPr>
          <w:rFonts w:cs="Arial"/>
          <w:szCs w:val="20"/>
        </w:rPr>
      </w:pPr>
    </w:p>
    <w:p w:rsidR="00FB06A9" w:rsidRPr="009E1E88" w:rsidRDefault="00FB06A9" w:rsidP="00FB06A9">
      <w:pPr>
        <w:jc w:val="both"/>
        <w:rPr>
          <w:rFonts w:cs="Arial"/>
          <w:szCs w:val="20"/>
        </w:rPr>
      </w:pPr>
      <w:r w:rsidRPr="009E1E88">
        <w:rPr>
          <w:rFonts w:cs="Arial"/>
          <w:szCs w:val="20"/>
        </w:rPr>
        <w:t>Stamp of the firm/company:</w:t>
      </w:r>
    </w:p>
    <w:p w:rsidR="00FB06A9" w:rsidRPr="009E1E88" w:rsidRDefault="00FB06A9" w:rsidP="00FB06A9">
      <w:pPr>
        <w:rPr>
          <w:rFonts w:cs="Arial"/>
          <w:szCs w:val="20"/>
        </w:rPr>
      </w:pPr>
    </w:p>
    <w:p w:rsidR="00FB06A9" w:rsidRPr="009E1E88" w:rsidRDefault="00FB06A9" w:rsidP="00FB06A9">
      <w:pPr>
        <w:jc w:val="both"/>
        <w:rPr>
          <w:rFonts w:cs="Arial"/>
          <w:szCs w:val="20"/>
        </w:rPr>
      </w:pPr>
    </w:p>
    <w:p w:rsidR="00B73F66" w:rsidRPr="00261BC4" w:rsidRDefault="00B73F66" w:rsidP="00FB06A9">
      <w:pPr>
        <w:pStyle w:val="Heading1"/>
        <w:keepLines w:val="0"/>
        <w:numPr>
          <w:ilvl w:val="0"/>
          <w:numId w:val="0"/>
        </w:numPr>
        <w:spacing w:before="120" w:line="240" w:lineRule="auto"/>
        <w:ind w:left="1080"/>
        <w:jc w:val="both"/>
      </w:pPr>
    </w:p>
    <w:sectPr w:rsidR="00B73F66" w:rsidRPr="00261BC4" w:rsidSect="00631514">
      <w:headerReference w:type="default" r:id="rId9"/>
      <w:footerReference w:type="default" r:id="rId10"/>
      <w:pgSz w:w="11907" w:h="16839" w:code="9"/>
      <w:pgMar w:top="1531" w:right="1304" w:bottom="1304" w:left="1474" w:header="68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D65" w:rsidRDefault="00636D65" w:rsidP="001664EC">
      <w:pPr>
        <w:spacing w:before="0" w:after="0" w:line="240" w:lineRule="auto"/>
      </w:pPr>
      <w:r>
        <w:separator/>
      </w:r>
    </w:p>
  </w:endnote>
  <w:endnote w:type="continuationSeparator" w:id="0">
    <w:p w:rsidR="00636D65" w:rsidRDefault="00636D65" w:rsidP="001664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B1"/>
    <w:family w:val="swiss"/>
    <w:pitch w:val="variable"/>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A1E" w:rsidRPr="00997DBD" w:rsidRDefault="00524D57" w:rsidP="008D0B7A">
    <w:pPr>
      <w:pStyle w:val="Footer"/>
      <w:pBdr>
        <w:top w:val="single" w:sz="8" w:space="1" w:color="31849B" w:themeColor="accent5" w:themeShade="BF"/>
      </w:pBdr>
      <w:tabs>
        <w:tab w:val="clear" w:pos="4680"/>
      </w:tabs>
      <w:rPr>
        <w:rFonts w:cs="Arial"/>
      </w:rPr>
    </w:pPr>
    <w:r w:rsidRPr="00592192">
      <w:rPr>
        <w:rFonts w:ascii="Times New Roman" w:hAnsi="Times New Roman" w:cs="Times New Roman"/>
        <w:b/>
        <w:i/>
        <w:noProof/>
        <w:sz w:val="18"/>
      </w:rPr>
      <w:t>Volume 4 - Section 2 - Schedule of Guarantees</w:t>
    </w:r>
    <w:r w:rsidRPr="006E065A">
      <w:rPr>
        <w:noProof/>
      </w:rPr>
      <w:t xml:space="preserve"> </w:t>
    </w:r>
    <w:r w:rsidR="009E6A1E">
      <w:rPr>
        <w:rFonts w:ascii="Cambria" w:hAnsi="Cambria" w:cs="Cambria"/>
      </w:rPr>
      <w:tab/>
    </w:r>
    <w:r w:rsidR="003236C1" w:rsidRPr="00997DBD">
      <w:rPr>
        <w:rFonts w:cs="Arial"/>
      </w:rPr>
      <w:fldChar w:fldCharType="begin"/>
    </w:r>
    <w:r w:rsidR="009E6A1E" w:rsidRPr="00997DBD">
      <w:rPr>
        <w:rFonts w:cs="Arial"/>
      </w:rPr>
      <w:instrText xml:space="preserve"> PAGE   \* MERGEFORMAT </w:instrText>
    </w:r>
    <w:r w:rsidR="003236C1" w:rsidRPr="00997DBD">
      <w:rPr>
        <w:rFonts w:cs="Arial"/>
      </w:rPr>
      <w:fldChar w:fldCharType="separate"/>
    </w:r>
    <w:r w:rsidR="006F67EB">
      <w:rPr>
        <w:rFonts w:cs="Arial"/>
        <w:noProof/>
      </w:rPr>
      <w:t>9</w:t>
    </w:r>
    <w:r w:rsidR="003236C1" w:rsidRPr="00997DBD">
      <w:rPr>
        <w:rFonts w:cs="Arial"/>
      </w:rPr>
      <w:fldChar w:fldCharType="end"/>
    </w:r>
  </w:p>
  <w:p w:rsidR="009E6A1E" w:rsidRDefault="009E6A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D65" w:rsidRDefault="00636D65" w:rsidP="001664EC">
      <w:pPr>
        <w:spacing w:before="0" w:after="0" w:line="240" w:lineRule="auto"/>
      </w:pPr>
      <w:r>
        <w:separator/>
      </w:r>
    </w:p>
  </w:footnote>
  <w:footnote w:type="continuationSeparator" w:id="0">
    <w:p w:rsidR="00636D65" w:rsidRDefault="00636D65" w:rsidP="001664E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192" w:rsidRPr="001E1338" w:rsidRDefault="009B33EF">
    <w:pPr>
      <w:pStyle w:val="Header"/>
      <w:rPr>
        <w:rFonts w:ascii="Times New Roman" w:hAnsi="Times New Roman" w:cs="Times New Roman"/>
        <w:i/>
        <w:sz w:val="18"/>
        <w:szCs w:val="18"/>
      </w:rPr>
    </w:pPr>
    <w:r w:rsidRPr="001E1338">
      <w:rPr>
        <w:rFonts w:ascii="Times New Roman" w:hAnsi="Times New Roman" w:cs="Times New Roman"/>
        <w:b/>
        <w:i/>
        <w:sz w:val="18"/>
        <w:szCs w:val="18"/>
        <w:u w:val="single"/>
      </w:rPr>
      <w:t>Design and Construction of the Wastewater Treatment Plant in the Municipality of Berane (WWTP Berane)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87E8D"/>
    <w:multiLevelType w:val="hybridMultilevel"/>
    <w:tmpl w:val="38E07B32"/>
    <w:lvl w:ilvl="0" w:tplc="FFFFFFFF">
      <w:start w:val="1"/>
      <w:numFmt w:val="lowerLetter"/>
      <w:pStyle w:val="Heading"/>
      <w:lvlText w:val="%1)"/>
      <w:lvlJc w:val="left"/>
      <w:pPr>
        <w:tabs>
          <w:tab w:val="num" w:pos="425"/>
        </w:tabs>
        <w:ind w:left="425" w:hanging="425"/>
      </w:pPr>
      <w:rPr>
        <w:rFonts w:ascii="Arial" w:hAnsi="Arial" w:cs="Arial" w:hint="default"/>
        <w:sz w:val="18"/>
        <w:szCs w:val="18"/>
      </w:rPr>
    </w:lvl>
    <w:lvl w:ilvl="1" w:tplc="FFFFFFFF">
      <w:start w:val="1"/>
      <w:numFmt w:val="lowerLetter"/>
      <w:lvlText w:val="%2."/>
      <w:lvlJc w:val="left"/>
      <w:pPr>
        <w:tabs>
          <w:tab w:val="num" w:pos="1212"/>
        </w:tabs>
        <w:ind w:left="1212"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6D819E2"/>
    <w:multiLevelType w:val="multilevel"/>
    <w:tmpl w:val="225EBBB0"/>
    <w:lvl w:ilvl="0">
      <w:start w:val="1"/>
      <w:numFmt w:val="bullet"/>
      <w:pStyle w:val="Bullet1"/>
      <w:lvlText w:val=""/>
      <w:lvlJc w:val="left"/>
      <w:pPr>
        <w:tabs>
          <w:tab w:val="num" w:pos="284"/>
        </w:tabs>
        <w:ind w:left="284" w:hanging="284"/>
      </w:pPr>
      <w:rPr>
        <w:rFonts w:ascii="Wingdings 2" w:hAnsi="Wingdings 2" w:cs="Times New Roman" w:hint="default"/>
        <w:color w:val="auto"/>
        <w:sz w:val="20"/>
        <w:szCs w:val="24"/>
      </w:rPr>
    </w:lvl>
    <w:lvl w:ilvl="1">
      <w:start w:val="1"/>
      <w:numFmt w:val="bullet"/>
      <w:pStyle w:val="Bullet2"/>
      <w:lvlText w:val=""/>
      <w:lvlJc w:val="left"/>
      <w:pPr>
        <w:tabs>
          <w:tab w:val="num" w:pos="567"/>
        </w:tabs>
        <w:ind w:left="567" w:hanging="283"/>
      </w:pPr>
      <w:rPr>
        <w:rFonts w:ascii="Symbol" w:hAnsi="Symbol" w:cs="Times New Roman" w:hint="default"/>
        <w:color w:val="auto"/>
        <w:szCs w:val="24"/>
      </w:rPr>
    </w:lvl>
    <w:lvl w:ilvl="2">
      <w:start w:val="1"/>
      <w:numFmt w:val="bullet"/>
      <w:pStyle w:val="Bullet3"/>
      <w:lvlText w:val=""/>
      <w:lvlJc w:val="left"/>
      <w:pPr>
        <w:tabs>
          <w:tab w:val="num" w:pos="851"/>
        </w:tabs>
        <w:ind w:left="851" w:hanging="284"/>
      </w:pPr>
      <w:rPr>
        <w:rFonts w:ascii="Symbol" w:hAnsi="Symbol" w:cs="Times New Roman" w:hint="default"/>
        <w:color w:val="auto"/>
        <w:szCs w:val="24"/>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2C3A5E13"/>
    <w:multiLevelType w:val="hybridMultilevel"/>
    <w:tmpl w:val="BCC43FDC"/>
    <w:styleLink w:val="Style3131"/>
    <w:lvl w:ilvl="0" w:tplc="8B96918E">
      <w:start w:val="1"/>
      <w:numFmt w:val="bullet"/>
      <w:lvlText w:val=""/>
      <w:lvlJc w:val="left"/>
      <w:pPr>
        <w:ind w:left="360" w:hanging="360"/>
      </w:pPr>
      <w:rPr>
        <w:rFonts w:ascii="Symbol" w:hAnsi="Symbol" w:hint="default"/>
      </w:rPr>
    </w:lvl>
    <w:lvl w:ilvl="1" w:tplc="96ACD4FA" w:tentative="1">
      <w:start w:val="1"/>
      <w:numFmt w:val="bullet"/>
      <w:lvlText w:val="o"/>
      <w:lvlJc w:val="left"/>
      <w:pPr>
        <w:ind w:left="1080" w:hanging="360"/>
      </w:pPr>
      <w:rPr>
        <w:rFonts w:ascii="Courier New" w:hAnsi="Courier New" w:hint="default"/>
      </w:rPr>
    </w:lvl>
    <w:lvl w:ilvl="2" w:tplc="36F4A48E" w:tentative="1">
      <w:start w:val="1"/>
      <w:numFmt w:val="bullet"/>
      <w:lvlText w:val=""/>
      <w:lvlJc w:val="left"/>
      <w:pPr>
        <w:ind w:left="1800" w:hanging="360"/>
      </w:pPr>
      <w:rPr>
        <w:rFonts w:ascii="Wingdings" w:hAnsi="Wingdings" w:hint="default"/>
      </w:rPr>
    </w:lvl>
    <w:lvl w:ilvl="3" w:tplc="8E7A4470" w:tentative="1">
      <w:start w:val="1"/>
      <w:numFmt w:val="bullet"/>
      <w:lvlText w:val=""/>
      <w:lvlJc w:val="left"/>
      <w:pPr>
        <w:ind w:left="2520" w:hanging="360"/>
      </w:pPr>
      <w:rPr>
        <w:rFonts w:ascii="Symbol" w:hAnsi="Symbol" w:hint="default"/>
      </w:rPr>
    </w:lvl>
    <w:lvl w:ilvl="4" w:tplc="DFA08A72" w:tentative="1">
      <w:start w:val="1"/>
      <w:numFmt w:val="bullet"/>
      <w:lvlText w:val="o"/>
      <w:lvlJc w:val="left"/>
      <w:pPr>
        <w:ind w:left="3240" w:hanging="360"/>
      </w:pPr>
      <w:rPr>
        <w:rFonts w:ascii="Courier New" w:hAnsi="Courier New" w:hint="default"/>
      </w:rPr>
    </w:lvl>
    <w:lvl w:ilvl="5" w:tplc="D05E591E" w:tentative="1">
      <w:start w:val="1"/>
      <w:numFmt w:val="bullet"/>
      <w:lvlText w:val=""/>
      <w:lvlJc w:val="left"/>
      <w:pPr>
        <w:ind w:left="3960" w:hanging="360"/>
      </w:pPr>
      <w:rPr>
        <w:rFonts w:ascii="Wingdings" w:hAnsi="Wingdings" w:hint="default"/>
      </w:rPr>
    </w:lvl>
    <w:lvl w:ilvl="6" w:tplc="330EFB18" w:tentative="1">
      <w:start w:val="1"/>
      <w:numFmt w:val="bullet"/>
      <w:lvlText w:val=""/>
      <w:lvlJc w:val="left"/>
      <w:pPr>
        <w:ind w:left="4680" w:hanging="360"/>
      </w:pPr>
      <w:rPr>
        <w:rFonts w:ascii="Symbol" w:hAnsi="Symbol" w:hint="default"/>
      </w:rPr>
    </w:lvl>
    <w:lvl w:ilvl="7" w:tplc="58204E74" w:tentative="1">
      <w:start w:val="1"/>
      <w:numFmt w:val="bullet"/>
      <w:lvlText w:val="o"/>
      <w:lvlJc w:val="left"/>
      <w:pPr>
        <w:ind w:left="5400" w:hanging="360"/>
      </w:pPr>
      <w:rPr>
        <w:rFonts w:ascii="Courier New" w:hAnsi="Courier New" w:hint="default"/>
      </w:rPr>
    </w:lvl>
    <w:lvl w:ilvl="8" w:tplc="488EEBA4" w:tentative="1">
      <w:start w:val="1"/>
      <w:numFmt w:val="bullet"/>
      <w:lvlText w:val=""/>
      <w:lvlJc w:val="left"/>
      <w:pPr>
        <w:ind w:left="6120" w:hanging="360"/>
      </w:pPr>
      <w:rPr>
        <w:rFonts w:ascii="Wingdings" w:hAnsi="Wingdings" w:hint="default"/>
      </w:rPr>
    </w:lvl>
  </w:abstractNum>
  <w:abstractNum w:abstractNumId="3">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
    <w:nsid w:val="421847FA"/>
    <w:multiLevelType w:val="hybridMultilevel"/>
    <w:tmpl w:val="1C3EB7B2"/>
    <w:lvl w:ilvl="0" w:tplc="0C0A000F">
      <w:start w:val="1"/>
      <w:numFmt w:val="decimal"/>
      <w:lvlText w:val="%1."/>
      <w:lvlJc w:val="left"/>
      <w:pPr>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5">
    <w:nsid w:val="468B7985"/>
    <w:multiLevelType w:val="hybridMultilevel"/>
    <w:tmpl w:val="11AE81E6"/>
    <w:lvl w:ilvl="0" w:tplc="37C4B37C">
      <w:start w:val="1"/>
      <w:numFmt w:val="bullet"/>
      <w:pStyle w:val="Listenabsatz"/>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2C1C5D"/>
    <w:multiLevelType w:val="hybridMultilevel"/>
    <w:tmpl w:val="DB225038"/>
    <w:lvl w:ilvl="0" w:tplc="475AB10A">
      <w:start w:val="1"/>
      <w:numFmt w:val="lowerLetter"/>
      <w:pStyle w:val="aNum2"/>
      <w:lvlText w:val="%1)"/>
      <w:lvlJc w:val="left"/>
      <w:pPr>
        <w:ind w:left="720" w:hanging="360"/>
      </w:pPr>
      <w:rPr>
        <w:rFonts w:hint="default"/>
      </w:rPr>
    </w:lvl>
    <w:lvl w:ilvl="1" w:tplc="3AAE93F6">
      <w:start w:val="1"/>
      <w:numFmt w:val="decimal"/>
      <w:lvlText w:val="%2."/>
      <w:lvlJc w:val="left"/>
      <w:pPr>
        <w:ind w:left="1440" w:hanging="360"/>
      </w:pPr>
      <w:rPr>
        <w:rFonts w:hint="default"/>
      </w:rPr>
    </w:lvl>
    <w:lvl w:ilvl="2" w:tplc="F1447056" w:tentative="1">
      <w:start w:val="1"/>
      <w:numFmt w:val="lowerRoman"/>
      <w:lvlText w:val="%3."/>
      <w:lvlJc w:val="right"/>
      <w:pPr>
        <w:ind w:left="2160" w:hanging="180"/>
      </w:pPr>
    </w:lvl>
    <w:lvl w:ilvl="3" w:tplc="2F1EF4C4" w:tentative="1">
      <w:start w:val="1"/>
      <w:numFmt w:val="decimal"/>
      <w:lvlText w:val="%4."/>
      <w:lvlJc w:val="left"/>
      <w:pPr>
        <w:ind w:left="2880" w:hanging="360"/>
      </w:pPr>
    </w:lvl>
    <w:lvl w:ilvl="4" w:tplc="B1580642" w:tentative="1">
      <w:start w:val="1"/>
      <w:numFmt w:val="lowerLetter"/>
      <w:lvlText w:val="%5."/>
      <w:lvlJc w:val="left"/>
      <w:pPr>
        <w:ind w:left="3600" w:hanging="360"/>
      </w:pPr>
    </w:lvl>
    <w:lvl w:ilvl="5" w:tplc="4DBC9BA4" w:tentative="1">
      <w:start w:val="1"/>
      <w:numFmt w:val="lowerRoman"/>
      <w:lvlText w:val="%6."/>
      <w:lvlJc w:val="right"/>
      <w:pPr>
        <w:ind w:left="4320" w:hanging="180"/>
      </w:pPr>
    </w:lvl>
    <w:lvl w:ilvl="6" w:tplc="5F6AD54C" w:tentative="1">
      <w:start w:val="1"/>
      <w:numFmt w:val="decimal"/>
      <w:lvlText w:val="%7."/>
      <w:lvlJc w:val="left"/>
      <w:pPr>
        <w:ind w:left="5040" w:hanging="360"/>
      </w:pPr>
    </w:lvl>
    <w:lvl w:ilvl="7" w:tplc="40069062" w:tentative="1">
      <w:start w:val="1"/>
      <w:numFmt w:val="lowerLetter"/>
      <w:lvlText w:val="%8."/>
      <w:lvlJc w:val="left"/>
      <w:pPr>
        <w:ind w:left="5760" w:hanging="360"/>
      </w:pPr>
    </w:lvl>
    <w:lvl w:ilvl="8" w:tplc="7B8AB9E6" w:tentative="1">
      <w:start w:val="1"/>
      <w:numFmt w:val="lowerRoman"/>
      <w:lvlText w:val="%9."/>
      <w:lvlJc w:val="right"/>
      <w:pPr>
        <w:ind w:left="6480" w:hanging="180"/>
      </w:pPr>
    </w:lvl>
  </w:abstractNum>
  <w:abstractNum w:abstractNumId="7">
    <w:nsid w:val="4B170563"/>
    <w:multiLevelType w:val="singleLevel"/>
    <w:tmpl w:val="60A03D08"/>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8">
    <w:nsid w:val="4C7A207C"/>
    <w:multiLevelType w:val="singleLevel"/>
    <w:tmpl w:val="31EA3622"/>
    <w:lvl w:ilvl="0">
      <w:start w:val="1"/>
      <w:numFmt w:val="bullet"/>
      <w:pStyle w:val="Heading2"/>
      <w:lvlText w:val=""/>
      <w:lvlJc w:val="left"/>
      <w:pPr>
        <w:tabs>
          <w:tab w:val="num" w:pos="360"/>
        </w:tabs>
        <w:ind w:left="360" w:hanging="360"/>
      </w:pPr>
      <w:rPr>
        <w:rFonts w:ascii="Symbol" w:hAnsi="Symbol" w:hint="default"/>
      </w:rPr>
    </w:lvl>
  </w:abstractNum>
  <w:abstractNum w:abstractNumId="9">
    <w:nsid w:val="51CD6164"/>
    <w:multiLevelType w:val="hybridMultilevel"/>
    <w:tmpl w:val="CB66A666"/>
    <w:lvl w:ilvl="0" w:tplc="A59015EE">
      <w:start w:val="1"/>
      <w:numFmt w:val="bullet"/>
      <w:pStyle w:val="Estilo1"/>
      <w:lvlText w:val=""/>
      <w:lvlJc w:val="left"/>
      <w:pPr>
        <w:ind w:left="720" w:hanging="360"/>
      </w:pPr>
      <w:rPr>
        <w:rFonts w:ascii="Symbol" w:hAnsi="Symbol" w:hint="default"/>
      </w:rPr>
    </w:lvl>
    <w:lvl w:ilvl="1" w:tplc="04070019">
      <w:start w:val="1"/>
      <w:numFmt w:val="decimal"/>
      <w:lvlText w:val="%2."/>
      <w:lvlJc w:val="left"/>
      <w:pPr>
        <w:tabs>
          <w:tab w:val="num" w:pos="1440"/>
        </w:tabs>
        <w:ind w:left="1440" w:hanging="360"/>
      </w:pPr>
      <w:rPr>
        <w:rFonts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
    <w:nsid w:val="5CA62875"/>
    <w:multiLevelType w:val="hybridMultilevel"/>
    <w:tmpl w:val="A06E20BC"/>
    <w:lvl w:ilvl="0" w:tplc="DD36FE80">
      <w:start w:val="1"/>
      <w:numFmt w:val="decimal"/>
      <w:pStyle w:val="1Num1"/>
      <w:lvlText w:val="%1."/>
      <w:lvlJc w:val="left"/>
      <w:pPr>
        <w:ind w:left="720" w:hanging="360"/>
      </w:pPr>
      <w:rPr>
        <w:rFonts w:hint="default"/>
      </w:rPr>
    </w:lvl>
    <w:lvl w:ilvl="1" w:tplc="172C3674" w:tentative="1">
      <w:start w:val="1"/>
      <w:numFmt w:val="lowerLetter"/>
      <w:lvlText w:val="%2."/>
      <w:lvlJc w:val="left"/>
      <w:pPr>
        <w:ind w:left="1440" w:hanging="360"/>
      </w:pPr>
    </w:lvl>
    <w:lvl w:ilvl="2" w:tplc="8EE2F260">
      <w:start w:val="1"/>
      <w:numFmt w:val="lowerRoman"/>
      <w:lvlText w:val="%3."/>
      <w:lvlJc w:val="right"/>
      <w:pPr>
        <w:ind w:left="2160" w:hanging="180"/>
      </w:pPr>
    </w:lvl>
    <w:lvl w:ilvl="3" w:tplc="CD7EFF7A" w:tentative="1">
      <w:start w:val="1"/>
      <w:numFmt w:val="decimal"/>
      <w:lvlText w:val="%4."/>
      <w:lvlJc w:val="left"/>
      <w:pPr>
        <w:ind w:left="2880" w:hanging="360"/>
      </w:pPr>
    </w:lvl>
    <w:lvl w:ilvl="4" w:tplc="9126EFB6" w:tentative="1">
      <w:start w:val="1"/>
      <w:numFmt w:val="lowerLetter"/>
      <w:lvlText w:val="%5."/>
      <w:lvlJc w:val="left"/>
      <w:pPr>
        <w:ind w:left="3600" w:hanging="360"/>
      </w:pPr>
    </w:lvl>
    <w:lvl w:ilvl="5" w:tplc="D472926E" w:tentative="1">
      <w:start w:val="1"/>
      <w:numFmt w:val="lowerRoman"/>
      <w:lvlText w:val="%6."/>
      <w:lvlJc w:val="right"/>
      <w:pPr>
        <w:ind w:left="4320" w:hanging="180"/>
      </w:pPr>
    </w:lvl>
    <w:lvl w:ilvl="6" w:tplc="FC1E8F66" w:tentative="1">
      <w:start w:val="1"/>
      <w:numFmt w:val="decimal"/>
      <w:lvlText w:val="%7."/>
      <w:lvlJc w:val="left"/>
      <w:pPr>
        <w:ind w:left="5040" w:hanging="360"/>
      </w:pPr>
    </w:lvl>
    <w:lvl w:ilvl="7" w:tplc="C1D474C6" w:tentative="1">
      <w:start w:val="1"/>
      <w:numFmt w:val="lowerLetter"/>
      <w:lvlText w:val="%8."/>
      <w:lvlJc w:val="left"/>
      <w:pPr>
        <w:ind w:left="5760" w:hanging="360"/>
      </w:pPr>
    </w:lvl>
    <w:lvl w:ilvl="8" w:tplc="58BE0C9A" w:tentative="1">
      <w:start w:val="1"/>
      <w:numFmt w:val="lowerRoman"/>
      <w:lvlText w:val="%9."/>
      <w:lvlJc w:val="right"/>
      <w:pPr>
        <w:ind w:left="6480" w:hanging="180"/>
      </w:pPr>
    </w:lvl>
  </w:abstractNum>
  <w:abstractNum w:abstractNumId="11">
    <w:nsid w:val="69151416"/>
    <w:multiLevelType w:val="multilevel"/>
    <w:tmpl w:val="247CFA52"/>
    <w:styleLink w:val="Style1"/>
    <w:lvl w:ilvl="0">
      <w:start w:val="1"/>
      <w:numFmt w:val="decimal"/>
      <w:lvlText w:val="%1"/>
      <w:lvlJc w:val="left"/>
      <w:pPr>
        <w:tabs>
          <w:tab w:val="num" w:pos="709"/>
        </w:tabs>
        <w:ind w:left="1276" w:hanging="1276"/>
      </w:pPr>
      <w:rPr>
        <w:rFonts w:ascii="Arial" w:hAnsi="Arial" w:hint="default"/>
        <w:b/>
        <w:sz w:val="28"/>
      </w:rPr>
    </w:lvl>
    <w:lvl w:ilvl="1">
      <w:start w:val="1"/>
      <w:numFmt w:val="decimal"/>
      <w:lvlText w:val="%1.%2"/>
      <w:lvlJc w:val="left"/>
      <w:pPr>
        <w:tabs>
          <w:tab w:val="num" w:pos="709"/>
        </w:tabs>
        <w:ind w:left="1276" w:hanging="1276"/>
      </w:pPr>
      <w:rPr>
        <w:rFonts w:hint="default"/>
        <w:b w:val="0"/>
        <w:lang w:val="en-GB"/>
      </w:rPr>
    </w:lvl>
    <w:lvl w:ilvl="2">
      <w:start w:val="1"/>
      <w:numFmt w:val="decimal"/>
      <w:lvlText w:val="%1.%2.%3"/>
      <w:lvlJc w:val="left"/>
      <w:pPr>
        <w:tabs>
          <w:tab w:val="num" w:pos="709"/>
        </w:tabs>
        <w:ind w:left="1276" w:hanging="1276"/>
      </w:pPr>
      <w:rPr>
        <w:rFonts w:hint="default"/>
        <w:b w:val="0"/>
      </w:rPr>
    </w:lvl>
    <w:lvl w:ilvl="3">
      <w:start w:val="1"/>
      <w:numFmt w:val="decimal"/>
      <w:lvlText w:val="%1.%2.%3.%4"/>
      <w:lvlJc w:val="left"/>
      <w:pPr>
        <w:tabs>
          <w:tab w:val="num" w:pos="709"/>
        </w:tabs>
        <w:ind w:left="1276" w:hanging="12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lvlText w:val="%1.%2.%3.%4.%5"/>
      <w:lvlJc w:val="left"/>
      <w:pPr>
        <w:tabs>
          <w:tab w:val="num" w:pos="709"/>
        </w:tabs>
        <w:ind w:left="1276" w:hanging="1276"/>
      </w:pPr>
      <w:rPr>
        <w:rFonts w:hint="default"/>
      </w:rPr>
    </w:lvl>
    <w:lvl w:ilvl="5">
      <w:start w:val="1"/>
      <w:numFmt w:val="decimal"/>
      <w:lvlText w:val="%1.%2.%3.%4.%5.%6"/>
      <w:lvlJc w:val="left"/>
      <w:pPr>
        <w:tabs>
          <w:tab w:val="num" w:pos="709"/>
        </w:tabs>
        <w:ind w:left="1276" w:hanging="1276"/>
      </w:pPr>
      <w:rPr>
        <w:rFonts w:hint="default"/>
      </w:rPr>
    </w:lvl>
    <w:lvl w:ilvl="6">
      <w:start w:val="1"/>
      <w:numFmt w:val="decimal"/>
      <w:lvlText w:val="%7"/>
      <w:lvlJc w:val="left"/>
      <w:pPr>
        <w:tabs>
          <w:tab w:val="num" w:pos="709"/>
        </w:tabs>
        <w:ind w:left="1276" w:hanging="1276"/>
      </w:pPr>
      <w:rPr>
        <w:rFonts w:hint="default"/>
      </w:rPr>
    </w:lvl>
    <w:lvl w:ilvl="7">
      <w:start w:val="1"/>
      <w:numFmt w:val="decimal"/>
      <w:lvlText w:val="%1.%2.%3.%4.%5.%6.%7.%8"/>
      <w:lvlJc w:val="left"/>
      <w:pPr>
        <w:tabs>
          <w:tab w:val="num" w:pos="709"/>
        </w:tabs>
        <w:ind w:left="1276" w:hanging="1276"/>
      </w:pPr>
      <w:rPr>
        <w:rFonts w:hint="default"/>
      </w:rPr>
    </w:lvl>
    <w:lvl w:ilvl="8">
      <w:start w:val="1"/>
      <w:numFmt w:val="decimal"/>
      <w:lvlText w:val="%1.%2.%3.%4.%5.%6.%7.%8.%9"/>
      <w:lvlJc w:val="left"/>
      <w:pPr>
        <w:tabs>
          <w:tab w:val="num" w:pos="709"/>
        </w:tabs>
        <w:ind w:left="1276" w:hanging="1276"/>
      </w:pPr>
      <w:rPr>
        <w:rFonts w:hint="default"/>
      </w:rPr>
    </w:lvl>
  </w:abstractNum>
  <w:abstractNum w:abstractNumId="12">
    <w:nsid w:val="74BD4C50"/>
    <w:multiLevelType w:val="multilevel"/>
    <w:tmpl w:val="4F945450"/>
    <w:styleLink w:val="FWTnumberedlist"/>
    <w:lvl w:ilvl="0">
      <w:start w:val="1"/>
      <w:numFmt w:val="decimal"/>
      <w:lvlText w:val="%1."/>
      <w:lvlJc w:val="left"/>
      <w:pPr>
        <w:tabs>
          <w:tab w:val="num" w:pos="425"/>
        </w:tabs>
        <w:ind w:left="425" w:hanging="425"/>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77A54299"/>
    <w:multiLevelType w:val="multilevel"/>
    <w:tmpl w:val="C46C0AF6"/>
    <w:lvl w:ilvl="0">
      <w:start w:val="1"/>
      <w:numFmt w:val="decimal"/>
      <w:pStyle w:val="Heading1"/>
      <w:lvlText w:val="%1."/>
      <w:lvlJc w:val="left"/>
      <w:pPr>
        <w:ind w:left="720" w:hanging="360"/>
      </w:pPr>
    </w:lvl>
    <w:lvl w:ilvl="1">
      <w:start w:val="1"/>
      <w:numFmt w:val="decimal"/>
      <w:pStyle w:val="Heading20"/>
      <w:isLgl/>
      <w:lvlText w:val="%1.%2."/>
      <w:lvlJc w:val="left"/>
      <w:pPr>
        <w:ind w:left="1440" w:hanging="720"/>
      </w:pPr>
      <w:rPr>
        <w:rFonts w:hint="default"/>
      </w:rPr>
    </w:lvl>
    <w:lvl w:ilvl="2">
      <w:start w:val="1"/>
      <w:numFmt w:val="decimal"/>
      <w:pStyle w:val="Heading3"/>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3"/>
  </w:num>
  <w:num w:numId="2">
    <w:abstractNumId w:val="2"/>
  </w:num>
  <w:num w:numId="3">
    <w:abstractNumId w:val="1"/>
  </w:num>
  <w:num w:numId="4">
    <w:abstractNumId w:val="5"/>
  </w:num>
  <w:num w:numId="5">
    <w:abstractNumId w:val="7"/>
  </w:num>
  <w:num w:numId="6">
    <w:abstractNumId w:val="6"/>
  </w:num>
  <w:num w:numId="7">
    <w:abstractNumId w:val="11"/>
  </w:num>
  <w:num w:numId="8">
    <w:abstractNumId w:val="9"/>
  </w:num>
  <w:num w:numId="9">
    <w:abstractNumId w:val="8"/>
  </w:num>
  <w:num w:numId="10">
    <w:abstractNumId w:val="3"/>
  </w:num>
  <w:num w:numId="11">
    <w:abstractNumId w:val="10"/>
  </w:num>
  <w:num w:numId="12">
    <w:abstractNumId w:val="0"/>
    <w:lvlOverride w:ilvl="0">
      <w:startOverride w:val="1"/>
    </w:lvlOverride>
  </w:num>
  <w:num w:numId="13">
    <w:abstractNumId w:val="12"/>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33"/>
    <w:rsid w:val="00001C91"/>
    <w:rsid w:val="00006016"/>
    <w:rsid w:val="0002372C"/>
    <w:rsid w:val="000334CC"/>
    <w:rsid w:val="00041C30"/>
    <w:rsid w:val="0004680F"/>
    <w:rsid w:val="00051B76"/>
    <w:rsid w:val="000615E1"/>
    <w:rsid w:val="000708F4"/>
    <w:rsid w:val="00080727"/>
    <w:rsid w:val="000835D6"/>
    <w:rsid w:val="00090620"/>
    <w:rsid w:val="000A0C8C"/>
    <w:rsid w:val="000B129C"/>
    <w:rsid w:val="000C05D8"/>
    <w:rsid w:val="000C352E"/>
    <w:rsid w:val="000C5795"/>
    <w:rsid w:val="000C7A43"/>
    <w:rsid w:val="000D12B5"/>
    <w:rsid w:val="000D2BB7"/>
    <w:rsid w:val="000D504F"/>
    <w:rsid w:val="000E1EB7"/>
    <w:rsid w:val="000E205A"/>
    <w:rsid w:val="000F7316"/>
    <w:rsid w:val="001013D2"/>
    <w:rsid w:val="00115983"/>
    <w:rsid w:val="00116CD3"/>
    <w:rsid w:val="00117A59"/>
    <w:rsid w:val="00117FA7"/>
    <w:rsid w:val="001255C9"/>
    <w:rsid w:val="00130171"/>
    <w:rsid w:val="00142119"/>
    <w:rsid w:val="00145A74"/>
    <w:rsid w:val="0016103D"/>
    <w:rsid w:val="00161F25"/>
    <w:rsid w:val="001663DB"/>
    <w:rsid w:val="001664EC"/>
    <w:rsid w:val="00175441"/>
    <w:rsid w:val="00175629"/>
    <w:rsid w:val="00175F4A"/>
    <w:rsid w:val="001941DC"/>
    <w:rsid w:val="0019693F"/>
    <w:rsid w:val="001A7867"/>
    <w:rsid w:val="001B30A4"/>
    <w:rsid w:val="001B4F4A"/>
    <w:rsid w:val="001B73EB"/>
    <w:rsid w:val="001B7D22"/>
    <w:rsid w:val="001E1338"/>
    <w:rsid w:val="001E5203"/>
    <w:rsid w:val="001F391C"/>
    <w:rsid w:val="001F4D8C"/>
    <w:rsid w:val="00200E56"/>
    <w:rsid w:val="002045B1"/>
    <w:rsid w:val="00207435"/>
    <w:rsid w:val="00212C45"/>
    <w:rsid w:val="0021498B"/>
    <w:rsid w:val="00216933"/>
    <w:rsid w:val="0023026D"/>
    <w:rsid w:val="00233652"/>
    <w:rsid w:val="00234B90"/>
    <w:rsid w:val="0024384F"/>
    <w:rsid w:val="00247F6D"/>
    <w:rsid w:val="0025011A"/>
    <w:rsid w:val="00250808"/>
    <w:rsid w:val="00254DA7"/>
    <w:rsid w:val="00257A41"/>
    <w:rsid w:val="00261BC4"/>
    <w:rsid w:val="00263200"/>
    <w:rsid w:val="00267930"/>
    <w:rsid w:val="00272BA9"/>
    <w:rsid w:val="00274807"/>
    <w:rsid w:val="002764AF"/>
    <w:rsid w:val="0029059C"/>
    <w:rsid w:val="002919A3"/>
    <w:rsid w:val="00295C93"/>
    <w:rsid w:val="002A39B7"/>
    <w:rsid w:val="002A76DF"/>
    <w:rsid w:val="002C3487"/>
    <w:rsid w:val="002C3B2C"/>
    <w:rsid w:val="002D5D08"/>
    <w:rsid w:val="002E71C5"/>
    <w:rsid w:val="002F366F"/>
    <w:rsid w:val="002F6F4A"/>
    <w:rsid w:val="0030726E"/>
    <w:rsid w:val="00307EC1"/>
    <w:rsid w:val="00311CE5"/>
    <w:rsid w:val="003229EB"/>
    <w:rsid w:val="003236C1"/>
    <w:rsid w:val="00332AE5"/>
    <w:rsid w:val="00332FB4"/>
    <w:rsid w:val="00337013"/>
    <w:rsid w:val="00345613"/>
    <w:rsid w:val="00346F13"/>
    <w:rsid w:val="003525A7"/>
    <w:rsid w:val="00364857"/>
    <w:rsid w:val="0037231F"/>
    <w:rsid w:val="00373D0B"/>
    <w:rsid w:val="003744A4"/>
    <w:rsid w:val="003772AA"/>
    <w:rsid w:val="00381954"/>
    <w:rsid w:val="0038319B"/>
    <w:rsid w:val="0038487A"/>
    <w:rsid w:val="00393F15"/>
    <w:rsid w:val="003A0713"/>
    <w:rsid w:val="003A242F"/>
    <w:rsid w:val="003A256E"/>
    <w:rsid w:val="003A2E09"/>
    <w:rsid w:val="003A2ED6"/>
    <w:rsid w:val="003A3643"/>
    <w:rsid w:val="003A5D9B"/>
    <w:rsid w:val="003B2A7D"/>
    <w:rsid w:val="003B49D5"/>
    <w:rsid w:val="003C2924"/>
    <w:rsid w:val="003C74E6"/>
    <w:rsid w:val="003D29DC"/>
    <w:rsid w:val="003D7385"/>
    <w:rsid w:val="003E045C"/>
    <w:rsid w:val="00403644"/>
    <w:rsid w:val="00404D9F"/>
    <w:rsid w:val="004508A4"/>
    <w:rsid w:val="00451963"/>
    <w:rsid w:val="00451C02"/>
    <w:rsid w:val="00460B89"/>
    <w:rsid w:val="00474C02"/>
    <w:rsid w:val="00483C06"/>
    <w:rsid w:val="00492E60"/>
    <w:rsid w:val="00496520"/>
    <w:rsid w:val="004A06D8"/>
    <w:rsid w:val="004A25B9"/>
    <w:rsid w:val="004A3EDB"/>
    <w:rsid w:val="004B6EB0"/>
    <w:rsid w:val="004B77A2"/>
    <w:rsid w:val="004C4912"/>
    <w:rsid w:val="004D0153"/>
    <w:rsid w:val="004D0D51"/>
    <w:rsid w:val="004D14CB"/>
    <w:rsid w:val="004D25F0"/>
    <w:rsid w:val="004D4483"/>
    <w:rsid w:val="004E0D61"/>
    <w:rsid w:val="004E229C"/>
    <w:rsid w:val="004E530E"/>
    <w:rsid w:val="004E73EF"/>
    <w:rsid w:val="004E7D55"/>
    <w:rsid w:val="004F35AA"/>
    <w:rsid w:val="00504F82"/>
    <w:rsid w:val="00506894"/>
    <w:rsid w:val="005150FD"/>
    <w:rsid w:val="0052488A"/>
    <w:rsid w:val="00524D57"/>
    <w:rsid w:val="00526B31"/>
    <w:rsid w:val="00537CFC"/>
    <w:rsid w:val="00544E01"/>
    <w:rsid w:val="005466EA"/>
    <w:rsid w:val="005517AC"/>
    <w:rsid w:val="00553931"/>
    <w:rsid w:val="0055418D"/>
    <w:rsid w:val="0056543F"/>
    <w:rsid w:val="00567B31"/>
    <w:rsid w:val="005714AD"/>
    <w:rsid w:val="00590B7B"/>
    <w:rsid w:val="00592192"/>
    <w:rsid w:val="00592749"/>
    <w:rsid w:val="00594D88"/>
    <w:rsid w:val="00596342"/>
    <w:rsid w:val="00597E74"/>
    <w:rsid w:val="005A32F2"/>
    <w:rsid w:val="005A6950"/>
    <w:rsid w:val="005B7663"/>
    <w:rsid w:val="005C2D0A"/>
    <w:rsid w:val="005C363A"/>
    <w:rsid w:val="005D06AE"/>
    <w:rsid w:val="005E7C10"/>
    <w:rsid w:val="005F33D0"/>
    <w:rsid w:val="005F4E30"/>
    <w:rsid w:val="005F6AD1"/>
    <w:rsid w:val="005F70CE"/>
    <w:rsid w:val="00604653"/>
    <w:rsid w:val="0060536A"/>
    <w:rsid w:val="00605B43"/>
    <w:rsid w:val="00607F2F"/>
    <w:rsid w:val="006228F1"/>
    <w:rsid w:val="00623A65"/>
    <w:rsid w:val="00631514"/>
    <w:rsid w:val="0063562E"/>
    <w:rsid w:val="00636D65"/>
    <w:rsid w:val="00637440"/>
    <w:rsid w:val="00640A07"/>
    <w:rsid w:val="00641173"/>
    <w:rsid w:val="00661464"/>
    <w:rsid w:val="00662F46"/>
    <w:rsid w:val="006671DE"/>
    <w:rsid w:val="006722C6"/>
    <w:rsid w:val="00692772"/>
    <w:rsid w:val="006976C5"/>
    <w:rsid w:val="006B0313"/>
    <w:rsid w:val="006B2BE1"/>
    <w:rsid w:val="006B365D"/>
    <w:rsid w:val="006C27A5"/>
    <w:rsid w:val="006C2B75"/>
    <w:rsid w:val="006C3C9C"/>
    <w:rsid w:val="006C3FBA"/>
    <w:rsid w:val="006D1D87"/>
    <w:rsid w:val="006D3D6C"/>
    <w:rsid w:val="006D44D9"/>
    <w:rsid w:val="006D5C6A"/>
    <w:rsid w:val="006E065A"/>
    <w:rsid w:val="006E578E"/>
    <w:rsid w:val="006E7C91"/>
    <w:rsid w:val="006F24BF"/>
    <w:rsid w:val="006F3067"/>
    <w:rsid w:val="006F67EB"/>
    <w:rsid w:val="00703E19"/>
    <w:rsid w:val="0071023D"/>
    <w:rsid w:val="00712468"/>
    <w:rsid w:val="00712AED"/>
    <w:rsid w:val="0072009B"/>
    <w:rsid w:val="0072166E"/>
    <w:rsid w:val="00725CEE"/>
    <w:rsid w:val="00730164"/>
    <w:rsid w:val="0073320F"/>
    <w:rsid w:val="00737005"/>
    <w:rsid w:val="0075350A"/>
    <w:rsid w:val="00760FAF"/>
    <w:rsid w:val="007639B1"/>
    <w:rsid w:val="007647D0"/>
    <w:rsid w:val="00765A50"/>
    <w:rsid w:val="00773ECE"/>
    <w:rsid w:val="0078300C"/>
    <w:rsid w:val="0078312D"/>
    <w:rsid w:val="0078376D"/>
    <w:rsid w:val="00787D41"/>
    <w:rsid w:val="0079272C"/>
    <w:rsid w:val="007D46BE"/>
    <w:rsid w:val="007E21F2"/>
    <w:rsid w:val="007E3BD7"/>
    <w:rsid w:val="007E55FC"/>
    <w:rsid w:val="007E569C"/>
    <w:rsid w:val="007E6671"/>
    <w:rsid w:val="007F275A"/>
    <w:rsid w:val="007F2FEC"/>
    <w:rsid w:val="008059AA"/>
    <w:rsid w:val="0080671B"/>
    <w:rsid w:val="00807699"/>
    <w:rsid w:val="008212EE"/>
    <w:rsid w:val="0082208E"/>
    <w:rsid w:val="00825C20"/>
    <w:rsid w:val="008307C7"/>
    <w:rsid w:val="00831A69"/>
    <w:rsid w:val="00833C82"/>
    <w:rsid w:val="0084136A"/>
    <w:rsid w:val="00856AB8"/>
    <w:rsid w:val="0086266F"/>
    <w:rsid w:val="0087123F"/>
    <w:rsid w:val="00876DD9"/>
    <w:rsid w:val="008777C1"/>
    <w:rsid w:val="00881F1A"/>
    <w:rsid w:val="0089226D"/>
    <w:rsid w:val="008958CB"/>
    <w:rsid w:val="008B47CD"/>
    <w:rsid w:val="008B6F4F"/>
    <w:rsid w:val="008B718B"/>
    <w:rsid w:val="008C5530"/>
    <w:rsid w:val="008D0B7A"/>
    <w:rsid w:val="008D4134"/>
    <w:rsid w:val="008E2488"/>
    <w:rsid w:val="008E62FB"/>
    <w:rsid w:val="00900900"/>
    <w:rsid w:val="00915633"/>
    <w:rsid w:val="00915F72"/>
    <w:rsid w:val="0092362F"/>
    <w:rsid w:val="0093215D"/>
    <w:rsid w:val="0094376A"/>
    <w:rsid w:val="00952E9F"/>
    <w:rsid w:val="0096209E"/>
    <w:rsid w:val="00965068"/>
    <w:rsid w:val="009728FE"/>
    <w:rsid w:val="00977275"/>
    <w:rsid w:val="0098688F"/>
    <w:rsid w:val="009948C1"/>
    <w:rsid w:val="00997DBD"/>
    <w:rsid w:val="009A3F89"/>
    <w:rsid w:val="009A6F22"/>
    <w:rsid w:val="009B2DDA"/>
    <w:rsid w:val="009B33EF"/>
    <w:rsid w:val="009C5382"/>
    <w:rsid w:val="009C5C4E"/>
    <w:rsid w:val="009C6649"/>
    <w:rsid w:val="009C75E9"/>
    <w:rsid w:val="009D0A08"/>
    <w:rsid w:val="009D17E7"/>
    <w:rsid w:val="009E2197"/>
    <w:rsid w:val="009E5061"/>
    <w:rsid w:val="009E6A1E"/>
    <w:rsid w:val="009F5B70"/>
    <w:rsid w:val="00A019F5"/>
    <w:rsid w:val="00A026BF"/>
    <w:rsid w:val="00A04E22"/>
    <w:rsid w:val="00A0783C"/>
    <w:rsid w:val="00A12145"/>
    <w:rsid w:val="00A26C7F"/>
    <w:rsid w:val="00A32F51"/>
    <w:rsid w:val="00A32FAB"/>
    <w:rsid w:val="00A35A5E"/>
    <w:rsid w:val="00A50966"/>
    <w:rsid w:val="00A5631E"/>
    <w:rsid w:val="00A632B7"/>
    <w:rsid w:val="00A65C6E"/>
    <w:rsid w:val="00A719BB"/>
    <w:rsid w:val="00A77B4A"/>
    <w:rsid w:val="00A8516C"/>
    <w:rsid w:val="00A85F58"/>
    <w:rsid w:val="00A872BB"/>
    <w:rsid w:val="00A875C0"/>
    <w:rsid w:val="00A87B25"/>
    <w:rsid w:val="00A9015C"/>
    <w:rsid w:val="00AA03DB"/>
    <w:rsid w:val="00AA5B4B"/>
    <w:rsid w:val="00AB3BD8"/>
    <w:rsid w:val="00AB7BE2"/>
    <w:rsid w:val="00AC15F8"/>
    <w:rsid w:val="00AC6346"/>
    <w:rsid w:val="00AC74C8"/>
    <w:rsid w:val="00AD69FC"/>
    <w:rsid w:val="00B0176E"/>
    <w:rsid w:val="00B0467A"/>
    <w:rsid w:val="00B077E7"/>
    <w:rsid w:val="00B15E93"/>
    <w:rsid w:val="00B203E5"/>
    <w:rsid w:val="00B23293"/>
    <w:rsid w:val="00B24750"/>
    <w:rsid w:val="00B271CD"/>
    <w:rsid w:val="00B3706F"/>
    <w:rsid w:val="00B4362B"/>
    <w:rsid w:val="00B53713"/>
    <w:rsid w:val="00B6302C"/>
    <w:rsid w:val="00B65190"/>
    <w:rsid w:val="00B7072B"/>
    <w:rsid w:val="00B736AD"/>
    <w:rsid w:val="00B73F66"/>
    <w:rsid w:val="00B76A56"/>
    <w:rsid w:val="00B8241E"/>
    <w:rsid w:val="00B8613F"/>
    <w:rsid w:val="00B91245"/>
    <w:rsid w:val="00BA1453"/>
    <w:rsid w:val="00BA25BF"/>
    <w:rsid w:val="00BA53AE"/>
    <w:rsid w:val="00BD1154"/>
    <w:rsid w:val="00BD5F40"/>
    <w:rsid w:val="00BD7116"/>
    <w:rsid w:val="00BE1272"/>
    <w:rsid w:val="00BE48CB"/>
    <w:rsid w:val="00BE61F0"/>
    <w:rsid w:val="00BF0BE4"/>
    <w:rsid w:val="00BF27AC"/>
    <w:rsid w:val="00BF5293"/>
    <w:rsid w:val="00C0068C"/>
    <w:rsid w:val="00C008BD"/>
    <w:rsid w:val="00C03452"/>
    <w:rsid w:val="00C100FD"/>
    <w:rsid w:val="00C12A5A"/>
    <w:rsid w:val="00C13EC9"/>
    <w:rsid w:val="00C17DC9"/>
    <w:rsid w:val="00C324DB"/>
    <w:rsid w:val="00C36C95"/>
    <w:rsid w:val="00C4213F"/>
    <w:rsid w:val="00C455E0"/>
    <w:rsid w:val="00C50066"/>
    <w:rsid w:val="00C51C30"/>
    <w:rsid w:val="00C62268"/>
    <w:rsid w:val="00C6686B"/>
    <w:rsid w:val="00C703B6"/>
    <w:rsid w:val="00C8166E"/>
    <w:rsid w:val="00C845AE"/>
    <w:rsid w:val="00C87A47"/>
    <w:rsid w:val="00C87C71"/>
    <w:rsid w:val="00CA13C9"/>
    <w:rsid w:val="00CC0A86"/>
    <w:rsid w:val="00CC6EEA"/>
    <w:rsid w:val="00CC7FA1"/>
    <w:rsid w:val="00CD3874"/>
    <w:rsid w:val="00CE10F0"/>
    <w:rsid w:val="00CF26C0"/>
    <w:rsid w:val="00CF49FC"/>
    <w:rsid w:val="00CF5790"/>
    <w:rsid w:val="00CF65FD"/>
    <w:rsid w:val="00D03737"/>
    <w:rsid w:val="00D113E6"/>
    <w:rsid w:val="00D248E1"/>
    <w:rsid w:val="00D2559E"/>
    <w:rsid w:val="00D2648D"/>
    <w:rsid w:val="00D324CB"/>
    <w:rsid w:val="00D33106"/>
    <w:rsid w:val="00D41345"/>
    <w:rsid w:val="00D503BB"/>
    <w:rsid w:val="00D53D7B"/>
    <w:rsid w:val="00D61B00"/>
    <w:rsid w:val="00D63576"/>
    <w:rsid w:val="00D76FBB"/>
    <w:rsid w:val="00D8410D"/>
    <w:rsid w:val="00D84FD1"/>
    <w:rsid w:val="00D86EC9"/>
    <w:rsid w:val="00D97906"/>
    <w:rsid w:val="00DA2A67"/>
    <w:rsid w:val="00DA421C"/>
    <w:rsid w:val="00DA495B"/>
    <w:rsid w:val="00DA5628"/>
    <w:rsid w:val="00DA5CB9"/>
    <w:rsid w:val="00DA7284"/>
    <w:rsid w:val="00DB74EA"/>
    <w:rsid w:val="00DC5B6F"/>
    <w:rsid w:val="00DE33F4"/>
    <w:rsid w:val="00E03281"/>
    <w:rsid w:val="00E07AC0"/>
    <w:rsid w:val="00E221C7"/>
    <w:rsid w:val="00E22402"/>
    <w:rsid w:val="00E31648"/>
    <w:rsid w:val="00E42AB2"/>
    <w:rsid w:val="00E54A4B"/>
    <w:rsid w:val="00E61821"/>
    <w:rsid w:val="00E61EEC"/>
    <w:rsid w:val="00E71486"/>
    <w:rsid w:val="00E74F02"/>
    <w:rsid w:val="00E91BF0"/>
    <w:rsid w:val="00E91E1C"/>
    <w:rsid w:val="00E9232D"/>
    <w:rsid w:val="00E94E32"/>
    <w:rsid w:val="00EA093E"/>
    <w:rsid w:val="00EA446E"/>
    <w:rsid w:val="00EA67F7"/>
    <w:rsid w:val="00EB4B47"/>
    <w:rsid w:val="00EB578F"/>
    <w:rsid w:val="00EB72C8"/>
    <w:rsid w:val="00EC4D66"/>
    <w:rsid w:val="00EE2C05"/>
    <w:rsid w:val="00EE3308"/>
    <w:rsid w:val="00EF0C26"/>
    <w:rsid w:val="00EF3753"/>
    <w:rsid w:val="00EF4F6E"/>
    <w:rsid w:val="00F03443"/>
    <w:rsid w:val="00F0410A"/>
    <w:rsid w:val="00F11908"/>
    <w:rsid w:val="00F1262F"/>
    <w:rsid w:val="00F12C41"/>
    <w:rsid w:val="00F173C2"/>
    <w:rsid w:val="00F17541"/>
    <w:rsid w:val="00F20406"/>
    <w:rsid w:val="00F2153B"/>
    <w:rsid w:val="00F2598A"/>
    <w:rsid w:val="00F27188"/>
    <w:rsid w:val="00F2758D"/>
    <w:rsid w:val="00F3484D"/>
    <w:rsid w:val="00F44AD3"/>
    <w:rsid w:val="00F460BF"/>
    <w:rsid w:val="00F47932"/>
    <w:rsid w:val="00F569FB"/>
    <w:rsid w:val="00F6190A"/>
    <w:rsid w:val="00F6224B"/>
    <w:rsid w:val="00F66B35"/>
    <w:rsid w:val="00F80F45"/>
    <w:rsid w:val="00F81C2D"/>
    <w:rsid w:val="00F865A5"/>
    <w:rsid w:val="00F94245"/>
    <w:rsid w:val="00F97216"/>
    <w:rsid w:val="00FA6445"/>
    <w:rsid w:val="00FB06A9"/>
    <w:rsid w:val="00FB12CA"/>
    <w:rsid w:val="00FC4374"/>
    <w:rsid w:val="00FC4776"/>
    <w:rsid w:val="00FC52BD"/>
    <w:rsid w:val="00FC78D7"/>
    <w:rsid w:val="00FD3BD6"/>
    <w:rsid w:val="00FD4516"/>
    <w:rsid w:val="00FE0F5B"/>
    <w:rsid w:val="00FF1708"/>
    <w:rsid w:val="00FF2BD3"/>
    <w:rsid w:val="00FF7E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lang w:val="en-GB"/>
    </w:rPr>
  </w:style>
  <w:style w:type="paragraph" w:styleId="Heading1">
    <w:name w:val="heading 1"/>
    <w:basedOn w:val="Normal"/>
    <w:next w:val="Normal"/>
    <w:link w:val="Heading1Char"/>
    <w:qFormat/>
    <w:rsid w:val="00FC52BD"/>
    <w:pPr>
      <w:keepNext/>
      <w:keepLines/>
      <w:numPr>
        <w:numId w:val="1"/>
      </w:numPr>
      <w:spacing w:before="480"/>
      <w:outlineLvl w:val="0"/>
    </w:pPr>
    <w:rPr>
      <w:rFonts w:eastAsiaTheme="majorEastAsia" w:cstheme="majorBidi"/>
      <w:b/>
      <w:bCs/>
      <w:color w:val="365F91" w:themeColor="accent1" w:themeShade="BF"/>
      <w:sz w:val="28"/>
      <w:szCs w:val="28"/>
    </w:rPr>
  </w:style>
  <w:style w:type="paragraph" w:styleId="Heading20">
    <w:name w:val="heading 2"/>
    <w:basedOn w:val="Normal"/>
    <w:next w:val="Normal"/>
    <w:link w:val="Heading2Char"/>
    <w:autoRedefine/>
    <w:unhideWhenUsed/>
    <w:qFormat/>
    <w:rsid w:val="001E1338"/>
    <w:pPr>
      <w:keepNext/>
      <w:numPr>
        <w:ilvl w:val="1"/>
        <w:numId w:val="1"/>
      </w:numPr>
      <w:tabs>
        <w:tab w:val="left" w:pos="720"/>
        <w:tab w:val="left" w:pos="990"/>
      </w:tabs>
      <w:spacing w:before="240" w:after="60" w:line="240" w:lineRule="auto"/>
      <w:ind w:left="1134"/>
      <w:jc w:val="both"/>
      <w:outlineLvl w:val="1"/>
    </w:pPr>
    <w:rPr>
      <w:rFonts w:eastAsiaTheme="majorEastAsia" w:cstheme="majorBidi"/>
      <w:b/>
      <w:bCs/>
      <w:sz w:val="26"/>
      <w:szCs w:val="26"/>
    </w:rPr>
  </w:style>
  <w:style w:type="paragraph" w:styleId="Heading3">
    <w:name w:val="heading 3"/>
    <w:basedOn w:val="Normal"/>
    <w:next w:val="Normal"/>
    <w:link w:val="Heading3Char"/>
    <w:autoRedefine/>
    <w:unhideWhenUsed/>
    <w:qFormat/>
    <w:rsid w:val="00EF0C26"/>
    <w:pPr>
      <w:keepNext/>
      <w:numPr>
        <w:ilvl w:val="2"/>
        <w:numId w:val="1"/>
      </w:numPr>
      <w:spacing w:line="240" w:lineRule="auto"/>
      <w:jc w:val="both"/>
      <w:outlineLvl w:val="2"/>
    </w:pPr>
    <w:rPr>
      <w:rFonts w:eastAsiaTheme="majorEastAsia" w:cstheme="majorBidi"/>
      <w:b/>
      <w:bCs/>
    </w:rPr>
  </w:style>
  <w:style w:type="paragraph" w:styleId="Heading4">
    <w:name w:val="heading 4"/>
    <w:basedOn w:val="Normal"/>
    <w:next w:val="Normal"/>
    <w:link w:val="Heading4Char"/>
    <w:uiPriority w:val="9"/>
    <w:unhideWhenUsed/>
    <w:qFormat/>
    <w:rsid w:val="001664EC"/>
    <w:pPr>
      <w:keepNext/>
      <w:keepLines/>
      <w:spacing w:before="20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503BB"/>
    <w:pPr>
      <w:spacing w:before="240" w:after="60" w:line="240" w:lineRule="auto"/>
      <w:ind w:left="1296" w:hanging="1296"/>
      <w:jc w:val="both"/>
      <w:outlineLvl w:val="6"/>
    </w:pPr>
    <w:rPr>
      <w:rFonts w:ascii="Calibri" w:eastAsia="Calibri" w:hAnsi="Calibri" w:cs="Times New Roman"/>
      <w:sz w:val="24"/>
      <w:szCs w:val="24"/>
    </w:rPr>
  </w:style>
  <w:style w:type="paragraph" w:styleId="Heading8">
    <w:name w:val="heading 8"/>
    <w:basedOn w:val="Normal"/>
    <w:next w:val="Normal"/>
    <w:link w:val="Heading8Char"/>
    <w:qFormat/>
    <w:rsid w:val="00D503BB"/>
    <w:pPr>
      <w:spacing w:before="240" w:after="60" w:line="240" w:lineRule="auto"/>
      <w:ind w:left="1440" w:hanging="1440"/>
      <w:jc w:val="both"/>
      <w:outlineLvl w:val="7"/>
    </w:pPr>
    <w:rPr>
      <w:rFonts w:ascii="Calibri" w:eastAsia="Calibri" w:hAnsi="Calibri" w:cs="Times New Roman"/>
      <w:i/>
      <w:iCs/>
      <w:sz w:val="24"/>
      <w:szCs w:val="24"/>
    </w:rPr>
  </w:style>
  <w:style w:type="paragraph" w:styleId="Heading9">
    <w:name w:val="heading 9"/>
    <w:aliases w:val="Tables"/>
    <w:basedOn w:val="Normal"/>
    <w:next w:val="Normal"/>
    <w:link w:val="Heading9Char"/>
    <w:qFormat/>
    <w:rsid w:val="00D503BB"/>
    <w:pPr>
      <w:spacing w:before="240" w:after="60" w:line="240" w:lineRule="auto"/>
      <w:ind w:left="1584" w:hanging="1584"/>
      <w:jc w:val="both"/>
      <w:outlineLvl w:val="8"/>
    </w:pPr>
    <w:rPr>
      <w:rFonts w:ascii="Cambria" w:eastAsia="Calibri"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rsid w:val="00FC52BD"/>
    <w:rPr>
      <w:rFonts w:ascii="Arial" w:eastAsiaTheme="majorEastAsia" w:hAnsi="Arial" w:cstheme="majorBidi"/>
      <w:b/>
      <w:bCs/>
      <w:color w:val="365F91" w:themeColor="accent1" w:themeShade="BF"/>
      <w:sz w:val="28"/>
      <w:szCs w:val="28"/>
      <w:lang w:val="en-GB"/>
    </w:rPr>
  </w:style>
  <w:style w:type="paragraph" w:styleId="TOCHeading">
    <w:name w:val="TOC Heading"/>
    <w:basedOn w:val="Heading1"/>
    <w:next w:val="Normal"/>
    <w:uiPriority w:val="39"/>
    <w:unhideWhenUsed/>
    <w:qFormat/>
    <w:rsid w:val="00FC52BD"/>
    <w:pPr>
      <w:outlineLvl w:val="9"/>
    </w:pPr>
  </w:style>
  <w:style w:type="paragraph" w:styleId="TOC1">
    <w:name w:val="toc 1"/>
    <w:basedOn w:val="Normal"/>
    <w:next w:val="Normal"/>
    <w:autoRedefine/>
    <w:uiPriority w:val="39"/>
    <w:unhideWhenUsed/>
    <w:qFormat/>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0"/>
    <w:rsid w:val="001E1338"/>
    <w:rPr>
      <w:rFonts w:ascii="Arial" w:eastAsiaTheme="majorEastAsia" w:hAnsi="Arial" w:cstheme="majorBidi"/>
      <w:b/>
      <w:bCs/>
      <w:sz w:val="26"/>
      <w:szCs w:val="26"/>
      <w:lang w:val="en-GB"/>
    </w:rPr>
  </w:style>
  <w:style w:type="character" w:customStyle="1" w:styleId="Heading3Char">
    <w:name w:val="Heading 3 Char"/>
    <w:basedOn w:val="DefaultParagraphFont"/>
    <w:link w:val="Heading3"/>
    <w:rsid w:val="00EF0C26"/>
    <w:rPr>
      <w:rFonts w:ascii="Arial" w:eastAsiaTheme="majorEastAsia" w:hAnsi="Arial" w:cstheme="majorBidi"/>
      <w:b/>
      <w:bCs/>
      <w:sz w:val="20"/>
      <w:lang w:val="en-GB"/>
    </w:rPr>
  </w:style>
  <w:style w:type="paragraph" w:styleId="TOC2">
    <w:name w:val="toc 2"/>
    <w:basedOn w:val="Normal"/>
    <w:next w:val="Normal"/>
    <w:autoRedefine/>
    <w:uiPriority w:val="39"/>
    <w:unhideWhenUsed/>
    <w:qFormat/>
    <w:rsid w:val="001664EC"/>
    <w:pPr>
      <w:spacing w:after="100"/>
      <w:ind w:left="200"/>
    </w:pPr>
  </w:style>
  <w:style w:type="paragraph" w:styleId="TOC3">
    <w:name w:val="toc 3"/>
    <w:basedOn w:val="Normal"/>
    <w:next w:val="Normal"/>
    <w:autoRedefine/>
    <w:uiPriority w:val="39"/>
    <w:unhideWhenUsed/>
    <w:qFormat/>
    <w:rsid w:val="001664EC"/>
    <w:pPr>
      <w:spacing w:after="100"/>
      <w:ind w:left="400"/>
    </w:pPr>
  </w:style>
  <w:style w:type="character" w:customStyle="1" w:styleId="Heading4Char">
    <w:name w:val="Heading 4 Char"/>
    <w:basedOn w:val="DefaultParagraphFont"/>
    <w:link w:val="Heading4"/>
    <w:uiPriority w:val="9"/>
    <w:rsid w:val="001664EC"/>
    <w:rPr>
      <w:rFonts w:ascii="Arial" w:eastAsiaTheme="majorEastAsia" w:hAnsi="Arial" w:cstheme="majorBidi"/>
      <w:b/>
      <w:bCs/>
      <w:iCs/>
      <w:color w:val="4F81BD" w:themeColor="accent1"/>
      <w:sz w:val="20"/>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uiPriority w:val="5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Table,Annex,Map"/>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D503BB"/>
    <w:rPr>
      <w:rFonts w:ascii="Calibri" w:eastAsia="Calibri" w:hAnsi="Calibri" w:cs="Times New Roman"/>
      <w:sz w:val="24"/>
      <w:szCs w:val="24"/>
    </w:rPr>
  </w:style>
  <w:style w:type="character" w:customStyle="1" w:styleId="Heading8Char">
    <w:name w:val="Heading 8 Char"/>
    <w:basedOn w:val="DefaultParagraphFont"/>
    <w:link w:val="Heading8"/>
    <w:uiPriority w:val="9"/>
    <w:rsid w:val="00D503BB"/>
    <w:rPr>
      <w:rFonts w:ascii="Calibri" w:eastAsia="Calibri" w:hAnsi="Calibri" w:cs="Times New Roman"/>
      <w:i/>
      <w:iCs/>
      <w:sz w:val="24"/>
      <w:szCs w:val="24"/>
    </w:rPr>
  </w:style>
  <w:style w:type="character" w:customStyle="1" w:styleId="Heading9Char">
    <w:name w:val="Heading 9 Char"/>
    <w:aliases w:val="Tables Char"/>
    <w:basedOn w:val="DefaultParagraphFont"/>
    <w:link w:val="Heading9"/>
    <w:uiPriority w:val="9"/>
    <w:rsid w:val="00D503BB"/>
    <w:rPr>
      <w:rFonts w:ascii="Cambria" w:eastAsia="Calibri" w:hAnsi="Cambria" w:cs="Times New Roman"/>
    </w:rPr>
  </w:style>
  <w:style w:type="paragraph" w:customStyle="1" w:styleId="Deck1-Volume">
    <w:name w:val="Deck_1 - Volume"/>
    <w:rsid w:val="00D503BB"/>
    <w:pPr>
      <w:spacing w:before="400" w:line="240" w:lineRule="auto"/>
      <w:jc w:val="center"/>
    </w:pPr>
    <w:rPr>
      <w:rFonts w:ascii="Arial" w:eastAsia="Times New Roman" w:hAnsi="Arial" w:cs="Times New Roman"/>
      <w:b/>
      <w:sz w:val="36"/>
      <w:szCs w:val="20"/>
      <w:lang w:val="en-GB" w:eastAsia="de-DE"/>
    </w:rPr>
  </w:style>
  <w:style w:type="paragraph" w:customStyle="1" w:styleId="aNum2">
    <w:name w:val="a) Num2"/>
    <w:basedOn w:val="Normal"/>
    <w:link w:val="aNum2Char"/>
    <w:qFormat/>
    <w:rsid w:val="00D503BB"/>
    <w:pPr>
      <w:numPr>
        <w:numId w:val="6"/>
      </w:numPr>
      <w:spacing w:after="0"/>
      <w:jc w:val="both"/>
    </w:pPr>
    <w:rPr>
      <w:rFonts w:eastAsia="Calibri" w:cs="Times New Roman"/>
      <w:color w:val="548DD4"/>
    </w:rPr>
  </w:style>
  <w:style w:type="character" w:customStyle="1" w:styleId="aNum2Char">
    <w:name w:val="a) Num2 Char"/>
    <w:link w:val="aNum2"/>
    <w:rsid w:val="00D503BB"/>
    <w:rPr>
      <w:rFonts w:ascii="Arial" w:eastAsia="Calibri" w:hAnsi="Arial" w:cs="Times New Roman"/>
      <w:color w:val="548DD4"/>
      <w:sz w:val="20"/>
      <w:lang w:val="en-GB"/>
    </w:rPr>
  </w:style>
  <w:style w:type="character" w:styleId="PageNumber">
    <w:name w:val="page number"/>
    <w:basedOn w:val="DefaultParagraphFont"/>
    <w:rsid w:val="00D503BB"/>
  </w:style>
  <w:style w:type="paragraph" w:styleId="BodyTextIndent">
    <w:name w:val="Body Text Indent"/>
    <w:basedOn w:val="Normal"/>
    <w:link w:val="BodyTextIndentChar"/>
    <w:rsid w:val="00D503BB"/>
    <w:pPr>
      <w:widowControl w:val="0"/>
      <w:tabs>
        <w:tab w:val="left" w:pos="1134"/>
      </w:tabs>
      <w:autoSpaceDE w:val="0"/>
      <w:autoSpaceDN w:val="0"/>
      <w:adjustRightInd w:val="0"/>
      <w:spacing w:before="0" w:after="0" w:line="240" w:lineRule="auto"/>
      <w:ind w:left="1134" w:right="1134"/>
      <w:jc w:val="both"/>
    </w:pPr>
    <w:rPr>
      <w:rFonts w:ascii="Times New Roman" w:eastAsia="Times New Roman" w:hAnsi="Times New Roman" w:cs="Arial"/>
      <w:sz w:val="24"/>
      <w:szCs w:val="24"/>
      <w:lang w:bidi="he-IL"/>
    </w:rPr>
  </w:style>
  <w:style w:type="character" w:customStyle="1" w:styleId="BodyTextIndentChar">
    <w:name w:val="Body Text Indent Char"/>
    <w:basedOn w:val="DefaultParagraphFont"/>
    <w:link w:val="BodyTextIndent"/>
    <w:rsid w:val="00D503BB"/>
    <w:rPr>
      <w:rFonts w:ascii="Times New Roman" w:eastAsia="Times New Roman" w:hAnsi="Times New Roman" w:cs="Arial"/>
      <w:sz w:val="24"/>
      <w:szCs w:val="24"/>
      <w:lang w:val="en-GB" w:bidi="he-IL"/>
    </w:rPr>
  </w:style>
  <w:style w:type="paragraph" w:styleId="NormalIndent">
    <w:name w:val="Normal Indent"/>
    <w:basedOn w:val="Normal"/>
    <w:rsid w:val="00D503BB"/>
    <w:pPr>
      <w:tabs>
        <w:tab w:val="left" w:pos="1531"/>
      </w:tabs>
      <w:spacing w:before="0" w:after="0" w:line="240" w:lineRule="auto"/>
      <w:ind w:left="1531" w:right="1152" w:hanging="380"/>
      <w:jc w:val="both"/>
    </w:pPr>
    <w:rPr>
      <w:rFonts w:ascii="Times New Roman" w:eastAsia="Times New Roman" w:hAnsi="Times New Roman" w:cs="Miriam"/>
      <w:sz w:val="24"/>
      <w:szCs w:val="24"/>
      <w:lang w:eastAsia="he-IL" w:bidi="he-IL"/>
    </w:rPr>
  </w:style>
  <w:style w:type="paragraph" w:customStyle="1" w:styleId="Listenabsatz">
    <w:name w:val="Listenabsatz"/>
    <w:basedOn w:val="Normal"/>
    <w:uiPriority w:val="34"/>
    <w:qFormat/>
    <w:rsid w:val="00D503BB"/>
    <w:pPr>
      <w:numPr>
        <w:numId w:val="4"/>
      </w:numPr>
      <w:spacing w:before="240" w:after="200"/>
      <w:contextualSpacing/>
      <w:jc w:val="both"/>
    </w:pPr>
    <w:rPr>
      <w:rFonts w:eastAsia="Calibri" w:cs="Times New Roman"/>
    </w:rPr>
  </w:style>
  <w:style w:type="paragraph" w:customStyle="1" w:styleId="Bulletpoint1">
    <w:name w:val="Bulletpoint 1"/>
    <w:basedOn w:val="Listenabsatz"/>
    <w:link w:val="Bulletpoint1Char"/>
    <w:qFormat/>
    <w:rsid w:val="00D503BB"/>
    <w:pPr>
      <w:spacing w:before="120" w:after="120"/>
      <w:contextualSpacing w:val="0"/>
    </w:pPr>
  </w:style>
  <w:style w:type="character" w:customStyle="1" w:styleId="Bulletpoint1Char">
    <w:name w:val="Bulletpoint 1 Char"/>
    <w:link w:val="Bulletpoint1"/>
    <w:rsid w:val="00D503BB"/>
    <w:rPr>
      <w:rFonts w:ascii="Arial" w:eastAsia="Calibri" w:hAnsi="Arial" w:cs="Times New Roman"/>
      <w:sz w:val="20"/>
      <w:lang w:val="en-GB"/>
    </w:rPr>
  </w:style>
  <w:style w:type="paragraph" w:styleId="BodyText0">
    <w:name w:val="Body Text"/>
    <w:aliases w:val="Text"/>
    <w:basedOn w:val="Normal"/>
    <w:link w:val="BodyTextChar"/>
    <w:unhideWhenUsed/>
    <w:qFormat/>
    <w:rsid w:val="00D503BB"/>
    <w:pPr>
      <w:spacing w:before="0" w:line="240" w:lineRule="auto"/>
      <w:jc w:val="both"/>
    </w:pPr>
    <w:rPr>
      <w:rFonts w:eastAsia="Calibri" w:cs="Times New Roman"/>
      <w:sz w:val="22"/>
    </w:rPr>
  </w:style>
  <w:style w:type="character" w:customStyle="1" w:styleId="BodyTextChar">
    <w:name w:val="Body Text Char"/>
    <w:aliases w:val="Text Char"/>
    <w:basedOn w:val="DefaultParagraphFont"/>
    <w:link w:val="BodyText0"/>
    <w:rsid w:val="00D503BB"/>
    <w:rPr>
      <w:rFonts w:ascii="Arial" w:eastAsia="Calibri" w:hAnsi="Arial" w:cs="Times New Roman"/>
    </w:rPr>
  </w:style>
  <w:style w:type="paragraph" w:customStyle="1" w:styleId="Bulletpoints2">
    <w:name w:val="Bulletpoints 2"/>
    <w:basedOn w:val="Normal"/>
    <w:link w:val="Bulletpoints2Char"/>
    <w:qFormat/>
    <w:rsid w:val="00D503BB"/>
    <w:pPr>
      <w:spacing w:after="0" w:line="240" w:lineRule="auto"/>
      <w:ind w:left="1134" w:hanging="425"/>
      <w:contextualSpacing/>
      <w:jc w:val="both"/>
    </w:pPr>
    <w:rPr>
      <w:rFonts w:eastAsia="Calibri" w:cs="Times New Roman"/>
    </w:rPr>
  </w:style>
  <w:style w:type="character" w:customStyle="1" w:styleId="Bulletpoints2Char">
    <w:name w:val="Bulletpoints 2 Char"/>
    <w:link w:val="Bulletpoints2"/>
    <w:rsid w:val="00D503BB"/>
    <w:rPr>
      <w:rFonts w:ascii="Arial" w:eastAsia="Calibri" w:hAnsi="Arial" w:cs="Times New Roman"/>
      <w:sz w:val="20"/>
      <w:lang w:val="en-GB"/>
    </w:rPr>
  </w:style>
  <w:style w:type="character" w:styleId="Emphasis">
    <w:name w:val="Emphasis"/>
    <w:uiPriority w:val="20"/>
    <w:qFormat/>
    <w:rsid w:val="00D503BB"/>
    <w:rPr>
      <w:b/>
      <w:bCs/>
      <w:i w:val="0"/>
      <w:iCs w:val="0"/>
    </w:rPr>
  </w:style>
  <w:style w:type="paragraph" w:customStyle="1" w:styleId="1Num1">
    <w:name w:val="1. Num1"/>
    <w:basedOn w:val="Normal"/>
    <w:link w:val="1Num1Char"/>
    <w:qFormat/>
    <w:rsid w:val="00D503BB"/>
    <w:pPr>
      <w:numPr>
        <w:numId w:val="11"/>
      </w:numPr>
      <w:jc w:val="both"/>
    </w:pPr>
    <w:rPr>
      <w:rFonts w:eastAsia="Calibri" w:cs="Times New Roman"/>
      <w:color w:val="548DD4"/>
    </w:rPr>
  </w:style>
  <w:style w:type="paragraph" w:styleId="TOC4">
    <w:name w:val="toc 4"/>
    <w:basedOn w:val="Normal"/>
    <w:next w:val="Normal"/>
    <w:autoRedefine/>
    <w:uiPriority w:val="39"/>
    <w:unhideWhenUsed/>
    <w:rsid w:val="00D503BB"/>
    <w:pPr>
      <w:spacing w:before="0" w:after="100"/>
      <w:ind w:left="660"/>
      <w:jc w:val="both"/>
    </w:pPr>
    <w:rPr>
      <w:rFonts w:ascii="Calibri" w:eastAsia="Times New Roman" w:hAnsi="Calibri" w:cs="Times New Roman"/>
      <w:sz w:val="22"/>
    </w:rPr>
  </w:style>
  <w:style w:type="paragraph" w:styleId="TOC5">
    <w:name w:val="toc 5"/>
    <w:basedOn w:val="Normal"/>
    <w:next w:val="Normal"/>
    <w:autoRedefine/>
    <w:uiPriority w:val="39"/>
    <w:unhideWhenUsed/>
    <w:rsid w:val="00D503BB"/>
    <w:pPr>
      <w:spacing w:before="0" w:after="100"/>
      <w:ind w:left="880"/>
      <w:jc w:val="both"/>
    </w:pPr>
    <w:rPr>
      <w:rFonts w:ascii="Calibri" w:eastAsia="Times New Roman" w:hAnsi="Calibri" w:cs="Times New Roman"/>
      <w:sz w:val="22"/>
    </w:rPr>
  </w:style>
  <w:style w:type="paragraph" w:styleId="TOC6">
    <w:name w:val="toc 6"/>
    <w:basedOn w:val="Normal"/>
    <w:next w:val="Normal"/>
    <w:autoRedefine/>
    <w:uiPriority w:val="39"/>
    <w:unhideWhenUsed/>
    <w:rsid w:val="00D503BB"/>
    <w:pPr>
      <w:spacing w:before="0" w:after="100"/>
      <w:ind w:left="1100"/>
      <w:jc w:val="both"/>
    </w:pPr>
    <w:rPr>
      <w:rFonts w:ascii="Calibri" w:eastAsia="Times New Roman" w:hAnsi="Calibri" w:cs="Times New Roman"/>
      <w:sz w:val="22"/>
    </w:rPr>
  </w:style>
  <w:style w:type="paragraph" w:styleId="TOC7">
    <w:name w:val="toc 7"/>
    <w:basedOn w:val="Normal"/>
    <w:next w:val="Normal"/>
    <w:autoRedefine/>
    <w:uiPriority w:val="39"/>
    <w:unhideWhenUsed/>
    <w:rsid w:val="00D503BB"/>
    <w:pPr>
      <w:spacing w:before="0" w:after="100"/>
      <w:ind w:left="1320"/>
      <w:jc w:val="both"/>
    </w:pPr>
    <w:rPr>
      <w:rFonts w:ascii="Calibri" w:eastAsia="Times New Roman" w:hAnsi="Calibri" w:cs="Times New Roman"/>
      <w:sz w:val="22"/>
    </w:rPr>
  </w:style>
  <w:style w:type="paragraph" w:styleId="TOC8">
    <w:name w:val="toc 8"/>
    <w:basedOn w:val="Normal"/>
    <w:next w:val="Normal"/>
    <w:autoRedefine/>
    <w:uiPriority w:val="39"/>
    <w:unhideWhenUsed/>
    <w:rsid w:val="00D503BB"/>
    <w:pPr>
      <w:spacing w:before="0" w:after="100"/>
      <w:ind w:left="1540"/>
      <w:jc w:val="both"/>
    </w:pPr>
    <w:rPr>
      <w:rFonts w:ascii="Calibri" w:eastAsia="Times New Roman" w:hAnsi="Calibri" w:cs="Times New Roman"/>
      <w:sz w:val="22"/>
    </w:rPr>
  </w:style>
  <w:style w:type="paragraph" w:styleId="TOC9">
    <w:name w:val="toc 9"/>
    <w:basedOn w:val="Normal"/>
    <w:next w:val="Normal"/>
    <w:autoRedefine/>
    <w:uiPriority w:val="39"/>
    <w:unhideWhenUsed/>
    <w:rsid w:val="00D503BB"/>
    <w:pPr>
      <w:spacing w:before="0" w:after="100"/>
      <w:ind w:left="1760"/>
      <w:jc w:val="both"/>
    </w:pPr>
    <w:rPr>
      <w:rFonts w:ascii="Calibri" w:eastAsia="Times New Roman" w:hAnsi="Calibri" w:cs="Times New Roman"/>
      <w:sz w:val="22"/>
    </w:rPr>
  </w:style>
  <w:style w:type="paragraph" w:customStyle="1" w:styleId="Deck1-Tender">
    <w:name w:val="Deck_1 - Tender"/>
    <w:rsid w:val="00D503BB"/>
    <w:pPr>
      <w:spacing w:before="2600" w:line="240" w:lineRule="auto"/>
      <w:jc w:val="center"/>
    </w:pPr>
    <w:rPr>
      <w:rFonts w:ascii="Arial" w:eastAsia="Times New Roman" w:hAnsi="Arial" w:cs="Times New Roman"/>
      <w:b/>
      <w:caps/>
      <w:sz w:val="36"/>
      <w:szCs w:val="36"/>
      <w:lang w:val="en-GB" w:eastAsia="de-DE"/>
    </w:rPr>
  </w:style>
  <w:style w:type="character" w:styleId="CommentReference">
    <w:name w:val="annotation reference"/>
    <w:uiPriority w:val="99"/>
    <w:unhideWhenUsed/>
    <w:rsid w:val="00D503BB"/>
    <w:rPr>
      <w:sz w:val="16"/>
      <w:szCs w:val="16"/>
    </w:rPr>
  </w:style>
  <w:style w:type="paragraph" w:styleId="CommentText">
    <w:name w:val="annotation text"/>
    <w:basedOn w:val="Normal"/>
    <w:link w:val="CommentTextChar"/>
    <w:unhideWhenUsed/>
    <w:rsid w:val="00D503BB"/>
    <w:pPr>
      <w:spacing w:before="0" w:after="0" w:line="240" w:lineRule="auto"/>
      <w:jc w:val="both"/>
    </w:pPr>
    <w:rPr>
      <w:rFonts w:eastAsia="Calibri" w:cs="Times New Roman"/>
      <w:szCs w:val="20"/>
    </w:rPr>
  </w:style>
  <w:style w:type="character" w:customStyle="1" w:styleId="CommentTextChar">
    <w:name w:val="Comment Text Char"/>
    <w:basedOn w:val="DefaultParagraphFont"/>
    <w:link w:val="CommentText"/>
    <w:rsid w:val="00D503B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503BB"/>
    <w:rPr>
      <w:b/>
      <w:bCs/>
    </w:rPr>
  </w:style>
  <w:style w:type="character" w:customStyle="1" w:styleId="CommentSubjectChar">
    <w:name w:val="Comment Subject Char"/>
    <w:basedOn w:val="CommentTextChar"/>
    <w:link w:val="CommentSubject"/>
    <w:uiPriority w:val="99"/>
    <w:semiHidden/>
    <w:rsid w:val="00D503BB"/>
    <w:rPr>
      <w:rFonts w:ascii="Arial" w:eastAsia="Calibri" w:hAnsi="Arial" w:cs="Times New Roman"/>
      <w:b/>
      <w:bCs/>
      <w:sz w:val="20"/>
      <w:szCs w:val="20"/>
    </w:rPr>
  </w:style>
  <w:style w:type="character" w:customStyle="1" w:styleId="1Num1Char">
    <w:name w:val="1. Num1 Char"/>
    <w:link w:val="1Num1"/>
    <w:rsid w:val="00D503BB"/>
    <w:rPr>
      <w:rFonts w:ascii="Arial" w:eastAsia="Calibri" w:hAnsi="Arial" w:cs="Times New Roman"/>
      <w:color w:val="548DD4"/>
      <w:sz w:val="20"/>
      <w:lang w:val="en-GB"/>
    </w:rPr>
  </w:style>
  <w:style w:type="paragraph" w:styleId="ListBullet">
    <w:name w:val="List Bullet"/>
    <w:basedOn w:val="List"/>
    <w:autoRedefine/>
    <w:rsid w:val="00D503BB"/>
    <w:pPr>
      <w:numPr>
        <w:numId w:val="5"/>
      </w:numPr>
      <w:spacing w:before="240" w:after="240" w:line="240" w:lineRule="atLeast"/>
      <w:contextualSpacing w:val="0"/>
    </w:pPr>
    <w:rPr>
      <w:rFonts w:eastAsia="Times New Roman" w:cs="Arial"/>
      <w:spacing w:val="-5"/>
      <w:sz w:val="20"/>
      <w:szCs w:val="20"/>
      <w:lang w:val="de-DE"/>
    </w:rPr>
  </w:style>
  <w:style w:type="paragraph" w:styleId="List">
    <w:name w:val="List"/>
    <w:basedOn w:val="Normal"/>
    <w:uiPriority w:val="99"/>
    <w:semiHidden/>
    <w:unhideWhenUsed/>
    <w:rsid w:val="00D503BB"/>
    <w:pPr>
      <w:spacing w:before="0" w:after="0" w:line="240" w:lineRule="auto"/>
      <w:ind w:left="360" w:hanging="360"/>
      <w:contextualSpacing/>
      <w:jc w:val="both"/>
    </w:pPr>
    <w:rPr>
      <w:rFonts w:eastAsia="Calibri" w:cs="Times New Roman"/>
      <w:sz w:val="22"/>
    </w:rPr>
  </w:style>
  <w:style w:type="paragraph" w:customStyle="1" w:styleId="paratext">
    <w:name w:val="para text"/>
    <w:basedOn w:val="Normal"/>
    <w:link w:val="paratextChar"/>
    <w:rsid w:val="00D503BB"/>
    <w:pPr>
      <w:spacing w:before="0" w:after="60" w:line="300" w:lineRule="exact"/>
      <w:jc w:val="both"/>
    </w:pPr>
    <w:rPr>
      <w:rFonts w:eastAsia="Times New Roman" w:cs="Times New Roman"/>
      <w:sz w:val="22"/>
      <w:lang w:eastAsia="de-DE"/>
    </w:rPr>
  </w:style>
  <w:style w:type="character" w:customStyle="1" w:styleId="paratextChar">
    <w:name w:val="para text Char"/>
    <w:link w:val="paratext"/>
    <w:rsid w:val="00D503BB"/>
    <w:rPr>
      <w:rFonts w:ascii="Arial" w:eastAsia="Times New Roman" w:hAnsi="Arial" w:cs="Times New Roman"/>
      <w:lang w:val="en-GB" w:eastAsia="de-DE"/>
    </w:rPr>
  </w:style>
  <w:style w:type="paragraph" w:styleId="Revision">
    <w:name w:val="Revision"/>
    <w:hidden/>
    <w:uiPriority w:val="99"/>
    <w:semiHidden/>
    <w:rsid w:val="00D503BB"/>
    <w:pPr>
      <w:spacing w:line="240" w:lineRule="auto"/>
    </w:pPr>
    <w:rPr>
      <w:rFonts w:ascii="Arial" w:eastAsia="Calibri" w:hAnsi="Arial" w:cs="Times New Roman"/>
    </w:rPr>
  </w:style>
  <w:style w:type="paragraph" w:customStyle="1" w:styleId="KeinLeerraum">
    <w:name w:val="Kein Leerraum"/>
    <w:uiPriority w:val="1"/>
    <w:qFormat/>
    <w:rsid w:val="00D503BB"/>
    <w:pPr>
      <w:spacing w:before="240" w:after="60"/>
      <w:ind w:left="1134" w:hanging="1134"/>
      <w:jc w:val="both"/>
    </w:pPr>
    <w:rPr>
      <w:rFonts w:ascii="Arial" w:eastAsia="Calibri" w:hAnsi="Arial" w:cs="Times New Roman"/>
      <w:lang w:val="de-DE"/>
    </w:rPr>
  </w:style>
  <w:style w:type="paragraph" w:customStyle="1" w:styleId="Inhaltsverzeichnisberschrift">
    <w:name w:val="Inhaltsverzeichnisüberschrift"/>
    <w:basedOn w:val="Heading1"/>
    <w:next w:val="Normal"/>
    <w:uiPriority w:val="39"/>
    <w:unhideWhenUsed/>
    <w:qFormat/>
    <w:rsid w:val="00D503BB"/>
    <w:pPr>
      <w:tabs>
        <w:tab w:val="num" w:pos="709"/>
      </w:tabs>
      <w:spacing w:after="0"/>
      <w:ind w:left="709" w:hanging="709"/>
      <w:jc w:val="both"/>
      <w:outlineLvl w:val="9"/>
    </w:pPr>
    <w:rPr>
      <w:rFonts w:ascii="Cambria" w:eastAsia="Calibri" w:hAnsi="Cambria" w:cs="Times New Roman"/>
      <w:color w:val="365F91"/>
    </w:rPr>
  </w:style>
  <w:style w:type="paragraph" w:customStyle="1" w:styleId="FormatvorlageLinks125cm">
    <w:name w:val="Formatvorlage Links:  125 cm"/>
    <w:basedOn w:val="Normal"/>
    <w:rsid w:val="00D503BB"/>
    <w:pPr>
      <w:spacing w:before="60" w:line="240" w:lineRule="auto"/>
      <w:jc w:val="both"/>
    </w:pPr>
    <w:rPr>
      <w:rFonts w:eastAsia="Times New Roman" w:cs="Times New Roman"/>
      <w:szCs w:val="20"/>
    </w:rPr>
  </w:style>
  <w:style w:type="paragraph" w:styleId="PlainText">
    <w:name w:val="Plain Text"/>
    <w:basedOn w:val="Normal"/>
    <w:link w:val="PlainTextChar"/>
    <w:uiPriority w:val="99"/>
    <w:unhideWhenUsed/>
    <w:rsid w:val="00D503BB"/>
    <w:pPr>
      <w:spacing w:before="0" w:after="0" w:line="240" w:lineRule="auto"/>
      <w:jc w:val="both"/>
    </w:pPr>
    <w:rPr>
      <w:rFonts w:ascii="Courier New" w:eastAsia="Calibri" w:hAnsi="Courier New" w:cs="Times New Roman"/>
      <w:szCs w:val="20"/>
      <w:lang w:val="de-DE" w:eastAsia="de-DE"/>
    </w:rPr>
  </w:style>
  <w:style w:type="character" w:customStyle="1" w:styleId="PlainTextChar">
    <w:name w:val="Plain Text Char"/>
    <w:basedOn w:val="DefaultParagraphFont"/>
    <w:link w:val="PlainText"/>
    <w:uiPriority w:val="99"/>
    <w:rsid w:val="00D503BB"/>
    <w:rPr>
      <w:rFonts w:ascii="Courier New" w:eastAsia="Calibri" w:hAnsi="Courier New" w:cs="Times New Roman"/>
      <w:sz w:val="20"/>
      <w:szCs w:val="20"/>
      <w:lang w:val="de-DE" w:eastAsia="de-DE"/>
    </w:rPr>
  </w:style>
  <w:style w:type="paragraph" w:customStyle="1" w:styleId="KopfzeileKurztitel">
    <w:name w:val="Kopfzeile_Kurztitel"/>
    <w:rsid w:val="00D503BB"/>
    <w:pPr>
      <w:spacing w:before="60" w:line="280" w:lineRule="atLeast"/>
      <w:ind w:left="-1134" w:right="2835"/>
    </w:pPr>
    <w:rPr>
      <w:rFonts w:ascii="Arial" w:eastAsia="Times New Roman" w:hAnsi="Arial" w:cs="Times New Roman"/>
      <w:iCs/>
      <w:caps/>
      <w:sz w:val="18"/>
      <w:szCs w:val="20"/>
      <w:lang w:val="de-DE" w:eastAsia="de-DE"/>
    </w:rPr>
  </w:style>
  <w:style w:type="paragraph" w:customStyle="1" w:styleId="FuzeilePfad">
    <w:name w:val="Fußzeile_Pfad"/>
    <w:next w:val="Footer"/>
    <w:link w:val="FuzeilePfadChar"/>
    <w:rsid w:val="00D503BB"/>
    <w:pPr>
      <w:spacing w:line="280" w:lineRule="atLeast"/>
    </w:pPr>
    <w:rPr>
      <w:rFonts w:ascii="Arial" w:eastAsia="Times New Roman" w:hAnsi="Arial" w:cs="Arial"/>
      <w:sz w:val="14"/>
      <w:szCs w:val="12"/>
      <w:lang w:val="de-DE" w:eastAsia="de-DE"/>
    </w:rPr>
  </w:style>
  <w:style w:type="character" w:customStyle="1" w:styleId="FuzeilePfadChar">
    <w:name w:val="Fußzeile_Pfad Char"/>
    <w:link w:val="FuzeilePfad"/>
    <w:rsid w:val="00D503BB"/>
    <w:rPr>
      <w:rFonts w:ascii="Arial" w:eastAsia="Times New Roman" w:hAnsi="Arial" w:cs="Arial"/>
      <w:sz w:val="14"/>
      <w:szCs w:val="12"/>
      <w:lang w:val="de-DE" w:eastAsia="de-DE"/>
    </w:rPr>
  </w:style>
  <w:style w:type="paragraph" w:customStyle="1" w:styleId="Deck1-Environmental">
    <w:name w:val="Deck_1 - Environmental"/>
    <w:rsid w:val="00D503BB"/>
    <w:pPr>
      <w:spacing w:before="3600" w:line="240" w:lineRule="auto"/>
      <w:jc w:val="center"/>
    </w:pPr>
    <w:rPr>
      <w:rFonts w:ascii="Arial" w:eastAsia="Times New Roman" w:hAnsi="Arial" w:cs="Times New Roman"/>
      <w:b/>
      <w:sz w:val="24"/>
      <w:szCs w:val="20"/>
      <w:lang w:val="en-GB" w:eastAsia="de-DE"/>
    </w:rPr>
  </w:style>
  <w:style w:type="paragraph" w:customStyle="1" w:styleId="Deck1-Tirana">
    <w:name w:val="Deck_1 - Tirana"/>
    <w:rsid w:val="00D503BB"/>
    <w:pPr>
      <w:spacing w:before="400" w:line="240" w:lineRule="auto"/>
      <w:jc w:val="center"/>
    </w:pPr>
    <w:rPr>
      <w:rFonts w:ascii="Arial" w:eastAsia="Times New Roman" w:hAnsi="Arial" w:cs="Times New Roman"/>
      <w:sz w:val="24"/>
      <w:szCs w:val="20"/>
      <w:lang w:val="en-GB" w:eastAsia="de-DE"/>
    </w:rPr>
  </w:style>
  <w:style w:type="paragraph" w:customStyle="1" w:styleId="FuzeileProject">
    <w:name w:val="Fußzeile_Project"/>
    <w:link w:val="FuzeileProjectZchn"/>
    <w:rsid w:val="00D503BB"/>
    <w:pPr>
      <w:tabs>
        <w:tab w:val="left" w:pos="1559"/>
      </w:tabs>
      <w:spacing w:after="40" w:line="240" w:lineRule="atLeast"/>
    </w:pPr>
    <w:rPr>
      <w:rFonts w:ascii="Arial" w:eastAsia="Times New Roman" w:hAnsi="Arial" w:cs="Times New Roman"/>
      <w:sz w:val="18"/>
      <w:szCs w:val="20"/>
      <w:lang w:val="en-GB" w:eastAsia="de-DE"/>
    </w:rPr>
  </w:style>
  <w:style w:type="character" w:customStyle="1" w:styleId="FuzeileProjectZchn">
    <w:name w:val="Fußzeile_Project Zchn"/>
    <w:link w:val="FuzeileProject"/>
    <w:rsid w:val="00D503BB"/>
    <w:rPr>
      <w:rFonts w:ascii="Arial" w:eastAsia="Times New Roman" w:hAnsi="Arial" w:cs="Times New Roman"/>
      <w:sz w:val="18"/>
      <w:szCs w:val="20"/>
      <w:lang w:val="en-GB" w:eastAsia="de-DE"/>
    </w:rPr>
  </w:style>
  <w:style w:type="character" w:customStyle="1" w:styleId="StyleLatinArialComplexArial">
    <w:name w:val="Style (Latin) Arial (Complex) Arial"/>
    <w:rsid w:val="00D503BB"/>
    <w:rPr>
      <w:rFonts w:ascii="Arial" w:hAnsi="Arial" w:cs="Arial"/>
      <w:sz w:val="22"/>
      <w:szCs w:val="22"/>
    </w:rPr>
  </w:style>
  <w:style w:type="numbering" w:customStyle="1" w:styleId="Style1">
    <w:name w:val="Style1"/>
    <w:uiPriority w:val="99"/>
    <w:rsid w:val="00D503BB"/>
    <w:pPr>
      <w:numPr>
        <w:numId w:val="7"/>
      </w:numPr>
    </w:pPr>
  </w:style>
  <w:style w:type="paragraph" w:styleId="DocumentMap">
    <w:name w:val="Document Map"/>
    <w:basedOn w:val="Normal"/>
    <w:link w:val="DocumentMapChar"/>
    <w:uiPriority w:val="99"/>
    <w:semiHidden/>
    <w:unhideWhenUsed/>
    <w:rsid w:val="00D503BB"/>
    <w:pPr>
      <w:spacing w:before="240" w:after="200"/>
      <w:jc w:val="both"/>
    </w:pPr>
    <w:rPr>
      <w:rFonts w:ascii="Tahoma" w:eastAsia="Calibri" w:hAnsi="Tahoma" w:cs="Times New Roman"/>
      <w:sz w:val="16"/>
      <w:szCs w:val="16"/>
    </w:rPr>
  </w:style>
  <w:style w:type="character" w:customStyle="1" w:styleId="DocumentMapChar">
    <w:name w:val="Document Map Char"/>
    <w:basedOn w:val="DefaultParagraphFont"/>
    <w:link w:val="DocumentMap"/>
    <w:uiPriority w:val="99"/>
    <w:semiHidden/>
    <w:rsid w:val="00D503BB"/>
    <w:rPr>
      <w:rFonts w:ascii="Tahoma" w:eastAsia="Calibri" w:hAnsi="Tahoma" w:cs="Times New Roman"/>
      <w:sz w:val="16"/>
      <w:szCs w:val="16"/>
    </w:rPr>
  </w:style>
  <w:style w:type="paragraph" w:customStyle="1" w:styleId="berarbeitung">
    <w:name w:val="Überarbeitung"/>
    <w:hidden/>
    <w:uiPriority w:val="99"/>
    <w:semiHidden/>
    <w:rsid w:val="00D503BB"/>
    <w:pPr>
      <w:spacing w:line="240" w:lineRule="auto"/>
    </w:pPr>
    <w:rPr>
      <w:rFonts w:ascii="Arial" w:eastAsia="Calibri" w:hAnsi="Arial" w:cs="Times New Roman"/>
      <w:sz w:val="20"/>
    </w:rPr>
  </w:style>
  <w:style w:type="paragraph" w:customStyle="1" w:styleId="TK-einrcken">
    <w:name w:val="TK - einrücken"/>
    <w:link w:val="TK-einrckenZchn"/>
    <w:rsid w:val="00D503BB"/>
    <w:pPr>
      <w:spacing w:before="120" w:after="120" w:line="280" w:lineRule="atLeast"/>
      <w:ind w:left="709"/>
      <w:jc w:val="both"/>
    </w:pPr>
    <w:rPr>
      <w:rFonts w:ascii="Arial" w:eastAsia="Times New Roman" w:hAnsi="Arial" w:cs="Times New Roman"/>
      <w:sz w:val="20"/>
      <w:szCs w:val="20"/>
      <w:lang w:val="en-GB" w:eastAsia="de-DE"/>
    </w:rPr>
  </w:style>
  <w:style w:type="character" w:customStyle="1" w:styleId="TK-einrckenZchn">
    <w:name w:val="TK - einrücken Zchn"/>
    <w:link w:val="TK-einrcken"/>
    <w:rsid w:val="00D503BB"/>
    <w:rPr>
      <w:rFonts w:ascii="Arial" w:eastAsia="Times New Roman" w:hAnsi="Arial" w:cs="Times New Roman"/>
      <w:sz w:val="20"/>
      <w:szCs w:val="20"/>
      <w:lang w:val="en-GB" w:eastAsia="de-DE"/>
    </w:rPr>
  </w:style>
  <w:style w:type="paragraph" w:customStyle="1" w:styleId="BildimText">
    <w:name w:val="Bild_im_Text"/>
    <w:link w:val="BildimTextChar"/>
    <w:rsid w:val="00D503BB"/>
    <w:pPr>
      <w:spacing w:before="100" w:beforeAutospacing="1" w:after="120" w:line="280" w:lineRule="atLeast"/>
    </w:pPr>
    <w:rPr>
      <w:rFonts w:ascii="Arial" w:eastAsia="Times New Roman" w:hAnsi="Arial" w:cs="Times New Roman"/>
      <w:bCs/>
      <w:sz w:val="20"/>
      <w:szCs w:val="20"/>
      <w:lang w:val="de-DE" w:eastAsia="de-DE"/>
    </w:rPr>
  </w:style>
  <w:style w:type="character" w:customStyle="1" w:styleId="BildimTextChar">
    <w:name w:val="Bild_im_Text Char"/>
    <w:link w:val="BildimText"/>
    <w:rsid w:val="00D503BB"/>
    <w:rPr>
      <w:rFonts w:ascii="Arial" w:eastAsia="Times New Roman" w:hAnsi="Arial" w:cs="Times New Roman"/>
      <w:bCs/>
      <w:sz w:val="20"/>
      <w:szCs w:val="20"/>
      <w:lang w:val="de-DE" w:eastAsia="de-DE"/>
    </w:rPr>
  </w:style>
  <w:style w:type="paragraph" w:customStyle="1" w:styleId="bullet">
    <w:name w:val="bullet"/>
    <w:basedOn w:val="Normal"/>
    <w:next w:val="paratext"/>
    <w:rsid w:val="00D503BB"/>
    <w:pPr>
      <w:spacing w:before="0" w:after="80" w:line="280" w:lineRule="atLeast"/>
      <w:ind w:left="720" w:hanging="360"/>
      <w:jc w:val="both"/>
    </w:pPr>
    <w:rPr>
      <w:rFonts w:ascii="Times New Roman" w:eastAsia="Times New Roman" w:hAnsi="Times New Roman" w:cs="Times New Roman"/>
      <w:sz w:val="22"/>
      <w:szCs w:val="20"/>
      <w:lang w:eastAsia="de-DE"/>
    </w:rPr>
  </w:style>
  <w:style w:type="paragraph" w:styleId="FootnoteText">
    <w:name w:val="footnote text"/>
    <w:basedOn w:val="Normal"/>
    <w:link w:val="FootnoteTextChar"/>
    <w:semiHidden/>
    <w:rsid w:val="00D503BB"/>
    <w:pPr>
      <w:spacing w:before="0" w:after="0" w:line="280" w:lineRule="atLeast"/>
      <w:jc w:val="both"/>
    </w:pPr>
    <w:rPr>
      <w:rFonts w:ascii="Times New Roman" w:eastAsia="Times New Roman" w:hAnsi="Times New Roman" w:cs="Times New Roman"/>
      <w:szCs w:val="24"/>
      <w:lang w:eastAsia="de-DE"/>
    </w:rPr>
  </w:style>
  <w:style w:type="character" w:customStyle="1" w:styleId="FootnoteTextChar">
    <w:name w:val="Footnote Text Char"/>
    <w:basedOn w:val="DefaultParagraphFont"/>
    <w:link w:val="FootnoteText"/>
    <w:semiHidden/>
    <w:rsid w:val="00D503BB"/>
    <w:rPr>
      <w:rFonts w:ascii="Times New Roman" w:eastAsia="Times New Roman" w:hAnsi="Times New Roman" w:cs="Times New Roman"/>
      <w:sz w:val="20"/>
      <w:szCs w:val="24"/>
      <w:lang w:val="en-GB" w:eastAsia="de-DE"/>
    </w:rPr>
  </w:style>
  <w:style w:type="paragraph" w:styleId="EndnoteText">
    <w:name w:val="endnote text"/>
    <w:basedOn w:val="Normal"/>
    <w:link w:val="EndnoteTextChar"/>
    <w:uiPriority w:val="99"/>
    <w:semiHidden/>
    <w:unhideWhenUsed/>
    <w:rsid w:val="00D503BB"/>
    <w:pPr>
      <w:spacing w:before="240" w:after="200"/>
      <w:jc w:val="both"/>
    </w:pPr>
    <w:rPr>
      <w:rFonts w:eastAsia="Calibri" w:cs="Times New Roman"/>
      <w:szCs w:val="20"/>
    </w:rPr>
  </w:style>
  <w:style w:type="character" w:customStyle="1" w:styleId="EndnoteTextChar">
    <w:name w:val="Endnote Text Char"/>
    <w:basedOn w:val="DefaultParagraphFont"/>
    <w:link w:val="EndnoteText"/>
    <w:uiPriority w:val="99"/>
    <w:semiHidden/>
    <w:rsid w:val="00D503BB"/>
    <w:rPr>
      <w:rFonts w:ascii="Arial" w:eastAsia="Calibri" w:hAnsi="Arial" w:cs="Times New Roman"/>
      <w:sz w:val="20"/>
      <w:szCs w:val="20"/>
    </w:rPr>
  </w:style>
  <w:style w:type="character" w:styleId="EndnoteReference">
    <w:name w:val="endnote reference"/>
    <w:uiPriority w:val="99"/>
    <w:semiHidden/>
    <w:unhideWhenUsed/>
    <w:rsid w:val="00D503BB"/>
    <w:rPr>
      <w:vertAlign w:val="superscript"/>
    </w:rPr>
  </w:style>
  <w:style w:type="character" w:styleId="FootnoteReference">
    <w:name w:val="footnote reference"/>
    <w:semiHidden/>
    <w:unhideWhenUsed/>
    <w:rsid w:val="00D503BB"/>
    <w:rPr>
      <w:vertAlign w:val="superscript"/>
    </w:rPr>
  </w:style>
  <w:style w:type="paragraph" w:customStyle="1" w:styleId="Estilo1">
    <w:name w:val="Estilo1"/>
    <w:basedOn w:val="Normal"/>
    <w:link w:val="Estilo1Car"/>
    <w:qFormat/>
    <w:rsid w:val="00D503BB"/>
    <w:pPr>
      <w:numPr>
        <w:numId w:val="8"/>
      </w:numPr>
      <w:spacing w:before="60" w:after="60" w:line="240" w:lineRule="auto"/>
      <w:jc w:val="both"/>
    </w:pPr>
    <w:rPr>
      <w:rFonts w:eastAsia="Calibri" w:cs="Times New Roman"/>
      <w:snapToGrid w:val="0"/>
      <w:sz w:val="22"/>
    </w:rPr>
  </w:style>
  <w:style w:type="character" w:customStyle="1" w:styleId="Estilo1Car">
    <w:name w:val="Estilo1 Car"/>
    <w:link w:val="Estilo1"/>
    <w:rsid w:val="00D503BB"/>
    <w:rPr>
      <w:rFonts w:ascii="Arial" w:eastAsia="Calibri" w:hAnsi="Arial" w:cs="Times New Roman"/>
      <w:snapToGrid w:val="0"/>
      <w:lang w:val="en-GB"/>
    </w:rPr>
  </w:style>
  <w:style w:type="paragraph" w:customStyle="1" w:styleId="Heading2">
    <w:name w:val="Heading2"/>
    <w:basedOn w:val="Heading3"/>
    <w:rsid w:val="00D503BB"/>
    <w:pPr>
      <w:numPr>
        <w:ilvl w:val="0"/>
        <w:numId w:val="9"/>
      </w:numPr>
      <w:tabs>
        <w:tab w:val="clear" w:pos="360"/>
        <w:tab w:val="left" w:pos="851"/>
        <w:tab w:val="left" w:pos="993"/>
        <w:tab w:val="num" w:pos="2070"/>
      </w:tabs>
      <w:spacing w:before="160"/>
      <w:ind w:left="851" w:hanging="851"/>
    </w:pPr>
    <w:rPr>
      <w:rFonts w:ascii="Times New Roman" w:eastAsia="Calibri" w:hAnsi="Times New Roman" w:cs="Arial"/>
      <w:sz w:val="22"/>
      <w:szCs w:val="28"/>
      <w:lang w:eastAsia="de-DE"/>
    </w:rPr>
  </w:style>
  <w:style w:type="paragraph" w:customStyle="1" w:styleId="titre4">
    <w:name w:val="titre4"/>
    <w:basedOn w:val="Normal"/>
    <w:rsid w:val="00D503BB"/>
    <w:pPr>
      <w:numPr>
        <w:numId w:val="10"/>
      </w:numPr>
      <w:tabs>
        <w:tab w:val="clear" w:pos="435"/>
        <w:tab w:val="decimal" w:pos="357"/>
      </w:tabs>
      <w:spacing w:before="0" w:after="0" w:line="240" w:lineRule="auto"/>
      <w:ind w:left="357" w:hanging="357"/>
      <w:jc w:val="both"/>
    </w:pPr>
    <w:rPr>
      <w:rFonts w:eastAsia="Times New Roman" w:cs="Times New Roman"/>
      <w:b/>
      <w:snapToGrid w:val="0"/>
      <w:sz w:val="22"/>
      <w:szCs w:val="20"/>
    </w:rPr>
  </w:style>
  <w:style w:type="character" w:customStyle="1" w:styleId="hps">
    <w:name w:val="hps"/>
    <w:basedOn w:val="DefaultParagraphFont"/>
    <w:rsid w:val="00D503BB"/>
  </w:style>
  <w:style w:type="paragraph" w:customStyle="1" w:styleId="Heading">
    <w:name w:val="Heading"/>
    <w:basedOn w:val="List"/>
    <w:rsid w:val="00AA5B4B"/>
    <w:pPr>
      <w:numPr>
        <w:numId w:val="12"/>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AA5B4B"/>
    <w:pPr>
      <w:spacing w:before="240" w:line="240" w:lineRule="auto"/>
      <w:jc w:val="both"/>
    </w:pPr>
    <w:rPr>
      <w:rFonts w:ascii="Arial" w:eastAsia="Times New Roman" w:hAnsi="Arial" w:cs="Times New Roman"/>
      <w:lang w:val="en-GB" w:eastAsia="tr-TR"/>
    </w:rPr>
  </w:style>
  <w:style w:type="paragraph" w:styleId="TableofFigures">
    <w:name w:val="table of figures"/>
    <w:basedOn w:val="Normal"/>
    <w:next w:val="Normal"/>
    <w:uiPriority w:val="99"/>
    <w:unhideWhenUsed/>
    <w:rsid w:val="00C87C71"/>
    <w:pPr>
      <w:spacing w:after="0"/>
    </w:pPr>
  </w:style>
  <w:style w:type="numbering" w:customStyle="1" w:styleId="FWTnumberedlist">
    <w:name w:val="FWT numbered list"/>
    <w:basedOn w:val="NoList"/>
    <w:rsid w:val="00F11908"/>
    <w:pPr>
      <w:numPr>
        <w:numId w:val="13"/>
      </w:numPr>
    </w:pPr>
  </w:style>
  <w:style w:type="paragraph" w:styleId="BodyText2">
    <w:name w:val="Body Text 2"/>
    <w:basedOn w:val="Normal"/>
    <w:link w:val="BodyText2Char"/>
    <w:uiPriority w:val="99"/>
    <w:unhideWhenUsed/>
    <w:rsid w:val="00FB06A9"/>
    <w:pPr>
      <w:spacing w:line="480" w:lineRule="auto"/>
    </w:pPr>
    <w:rPr>
      <w:lang w:val="en-US"/>
    </w:rPr>
  </w:style>
  <w:style w:type="character" w:customStyle="1" w:styleId="BodyText2Char">
    <w:name w:val="Body Text 2 Char"/>
    <w:basedOn w:val="DefaultParagraphFont"/>
    <w:link w:val="BodyText2"/>
    <w:uiPriority w:val="99"/>
    <w:rsid w:val="00FB06A9"/>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4EC"/>
    <w:pPr>
      <w:spacing w:before="120" w:after="120"/>
    </w:pPr>
    <w:rPr>
      <w:rFonts w:ascii="Arial" w:hAnsi="Arial"/>
      <w:sz w:val="20"/>
      <w:lang w:val="en-GB"/>
    </w:rPr>
  </w:style>
  <w:style w:type="paragraph" w:styleId="Heading1">
    <w:name w:val="heading 1"/>
    <w:basedOn w:val="Normal"/>
    <w:next w:val="Normal"/>
    <w:link w:val="Heading1Char"/>
    <w:qFormat/>
    <w:rsid w:val="00FC52BD"/>
    <w:pPr>
      <w:keepNext/>
      <w:keepLines/>
      <w:numPr>
        <w:numId w:val="1"/>
      </w:numPr>
      <w:spacing w:before="480"/>
      <w:outlineLvl w:val="0"/>
    </w:pPr>
    <w:rPr>
      <w:rFonts w:eastAsiaTheme="majorEastAsia" w:cstheme="majorBidi"/>
      <w:b/>
      <w:bCs/>
      <w:color w:val="365F91" w:themeColor="accent1" w:themeShade="BF"/>
      <w:sz w:val="28"/>
      <w:szCs w:val="28"/>
    </w:rPr>
  </w:style>
  <w:style w:type="paragraph" w:styleId="Heading20">
    <w:name w:val="heading 2"/>
    <w:basedOn w:val="Normal"/>
    <w:next w:val="Normal"/>
    <w:link w:val="Heading2Char"/>
    <w:autoRedefine/>
    <w:unhideWhenUsed/>
    <w:qFormat/>
    <w:rsid w:val="001E1338"/>
    <w:pPr>
      <w:keepNext/>
      <w:numPr>
        <w:ilvl w:val="1"/>
        <w:numId w:val="1"/>
      </w:numPr>
      <w:tabs>
        <w:tab w:val="left" w:pos="720"/>
        <w:tab w:val="left" w:pos="990"/>
      </w:tabs>
      <w:spacing w:before="240" w:after="60" w:line="240" w:lineRule="auto"/>
      <w:ind w:left="1134"/>
      <w:jc w:val="both"/>
      <w:outlineLvl w:val="1"/>
    </w:pPr>
    <w:rPr>
      <w:rFonts w:eastAsiaTheme="majorEastAsia" w:cstheme="majorBidi"/>
      <w:b/>
      <w:bCs/>
      <w:sz w:val="26"/>
      <w:szCs w:val="26"/>
    </w:rPr>
  </w:style>
  <w:style w:type="paragraph" w:styleId="Heading3">
    <w:name w:val="heading 3"/>
    <w:basedOn w:val="Normal"/>
    <w:next w:val="Normal"/>
    <w:link w:val="Heading3Char"/>
    <w:autoRedefine/>
    <w:unhideWhenUsed/>
    <w:qFormat/>
    <w:rsid w:val="00EF0C26"/>
    <w:pPr>
      <w:keepNext/>
      <w:numPr>
        <w:ilvl w:val="2"/>
        <w:numId w:val="1"/>
      </w:numPr>
      <w:spacing w:line="240" w:lineRule="auto"/>
      <w:jc w:val="both"/>
      <w:outlineLvl w:val="2"/>
    </w:pPr>
    <w:rPr>
      <w:rFonts w:eastAsiaTheme="majorEastAsia" w:cstheme="majorBidi"/>
      <w:b/>
      <w:bCs/>
    </w:rPr>
  </w:style>
  <w:style w:type="paragraph" w:styleId="Heading4">
    <w:name w:val="heading 4"/>
    <w:basedOn w:val="Normal"/>
    <w:next w:val="Normal"/>
    <w:link w:val="Heading4Char"/>
    <w:uiPriority w:val="9"/>
    <w:unhideWhenUsed/>
    <w:qFormat/>
    <w:rsid w:val="001664EC"/>
    <w:pPr>
      <w:keepNext/>
      <w:keepLines/>
      <w:spacing w:before="200"/>
      <w:outlineLvl w:val="3"/>
    </w:pPr>
    <w:rPr>
      <w:rFonts w:eastAsiaTheme="majorEastAsia" w:cstheme="majorBidi"/>
      <w:b/>
      <w:bCs/>
      <w:iCs/>
      <w:color w:val="4F81BD" w:themeColor="accent1"/>
    </w:rPr>
  </w:style>
  <w:style w:type="paragraph" w:styleId="Heading5">
    <w:name w:val="heading 5"/>
    <w:basedOn w:val="Normal"/>
    <w:next w:val="Normal"/>
    <w:link w:val="Heading5Char"/>
    <w:unhideWhenUsed/>
    <w:qFormat/>
    <w:rsid w:val="0040364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6356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503BB"/>
    <w:pPr>
      <w:spacing w:before="240" w:after="60" w:line="240" w:lineRule="auto"/>
      <w:ind w:left="1296" w:hanging="1296"/>
      <w:jc w:val="both"/>
      <w:outlineLvl w:val="6"/>
    </w:pPr>
    <w:rPr>
      <w:rFonts w:ascii="Calibri" w:eastAsia="Calibri" w:hAnsi="Calibri" w:cs="Times New Roman"/>
      <w:sz w:val="24"/>
      <w:szCs w:val="24"/>
    </w:rPr>
  </w:style>
  <w:style w:type="paragraph" w:styleId="Heading8">
    <w:name w:val="heading 8"/>
    <w:basedOn w:val="Normal"/>
    <w:next w:val="Normal"/>
    <w:link w:val="Heading8Char"/>
    <w:qFormat/>
    <w:rsid w:val="00D503BB"/>
    <w:pPr>
      <w:spacing w:before="240" w:after="60" w:line="240" w:lineRule="auto"/>
      <w:ind w:left="1440" w:hanging="1440"/>
      <w:jc w:val="both"/>
      <w:outlineLvl w:val="7"/>
    </w:pPr>
    <w:rPr>
      <w:rFonts w:ascii="Calibri" w:eastAsia="Calibri" w:hAnsi="Calibri" w:cs="Times New Roman"/>
      <w:i/>
      <w:iCs/>
      <w:sz w:val="24"/>
      <w:szCs w:val="24"/>
    </w:rPr>
  </w:style>
  <w:style w:type="paragraph" w:styleId="Heading9">
    <w:name w:val="heading 9"/>
    <w:aliases w:val="Tables"/>
    <w:basedOn w:val="Normal"/>
    <w:next w:val="Normal"/>
    <w:link w:val="Heading9Char"/>
    <w:qFormat/>
    <w:rsid w:val="00D503BB"/>
    <w:pPr>
      <w:spacing w:before="240" w:after="60" w:line="240" w:lineRule="auto"/>
      <w:ind w:left="1584" w:hanging="1584"/>
      <w:jc w:val="both"/>
      <w:outlineLvl w:val="8"/>
    </w:pPr>
    <w:rPr>
      <w:rFonts w:ascii="Cambria" w:eastAsia="Calibri"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6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633"/>
    <w:rPr>
      <w:rFonts w:ascii="Tahoma" w:hAnsi="Tahoma" w:cs="Tahoma"/>
      <w:sz w:val="16"/>
      <w:szCs w:val="16"/>
    </w:rPr>
  </w:style>
  <w:style w:type="paragraph" w:customStyle="1" w:styleId="BodyText">
    <w:name w:val="~BodyText"/>
    <w:basedOn w:val="Normal"/>
    <w:rsid w:val="00915633"/>
    <w:pPr>
      <w:spacing w:before="260" w:line="260" w:lineRule="exact"/>
    </w:pPr>
    <w:rPr>
      <w:rFonts w:eastAsia="Times New Roman" w:cs="Arial"/>
      <w:szCs w:val="24"/>
      <w:lang w:eastAsia="en-GB"/>
    </w:rPr>
  </w:style>
  <w:style w:type="paragraph" w:customStyle="1" w:styleId="Disclaimer">
    <w:name w:val="~Disclaimer"/>
    <w:basedOn w:val="Normal"/>
    <w:rsid w:val="00915633"/>
    <w:pPr>
      <w:spacing w:before="200" w:line="200" w:lineRule="exact"/>
    </w:pPr>
    <w:rPr>
      <w:rFonts w:eastAsia="Times New Roman" w:cs="Arial"/>
      <w:sz w:val="16"/>
      <w:szCs w:val="16"/>
      <w:lang w:eastAsia="en-GB"/>
    </w:rPr>
  </w:style>
  <w:style w:type="character" w:customStyle="1" w:styleId="TableTextLeftChar">
    <w:name w:val="~TableTextLeft Char"/>
    <w:link w:val="TableTextLeft"/>
    <w:rsid w:val="00FC52BD"/>
    <w:rPr>
      <w:rFonts w:ascii="Arial" w:hAnsi="Arial" w:cs="Arial"/>
      <w:sz w:val="17"/>
      <w:szCs w:val="24"/>
      <w:lang w:eastAsia="en-GB"/>
    </w:rPr>
  </w:style>
  <w:style w:type="paragraph" w:customStyle="1" w:styleId="TableTextLeft">
    <w:name w:val="~TableTextLeft"/>
    <w:basedOn w:val="Normal"/>
    <w:link w:val="TableTextLeftChar"/>
    <w:rsid w:val="00FC52BD"/>
    <w:pPr>
      <w:spacing w:before="60" w:after="20" w:line="240" w:lineRule="auto"/>
    </w:pPr>
    <w:rPr>
      <w:rFonts w:cs="Arial"/>
      <w:sz w:val="17"/>
      <w:szCs w:val="24"/>
      <w:lang w:eastAsia="en-GB"/>
    </w:rPr>
  </w:style>
  <w:style w:type="paragraph" w:customStyle="1" w:styleId="TableHeadingLeft">
    <w:name w:val="~TableHeadingLeft"/>
    <w:basedOn w:val="TableTextLeft"/>
    <w:rsid w:val="00FC52BD"/>
    <w:pPr>
      <w:keepNext/>
      <w:spacing w:before="80" w:after="40"/>
    </w:pPr>
    <w:rPr>
      <w:b/>
      <w:color w:val="FFFFFF"/>
    </w:rPr>
  </w:style>
  <w:style w:type="paragraph" w:customStyle="1" w:styleId="TableHeadingRight">
    <w:name w:val="~TableHeadingRight"/>
    <w:basedOn w:val="TableHeadingLeft"/>
    <w:rsid w:val="00FC52BD"/>
    <w:pPr>
      <w:jc w:val="right"/>
    </w:pPr>
  </w:style>
  <w:style w:type="paragraph" w:customStyle="1" w:styleId="TableTextRight">
    <w:name w:val="~TableTextRight"/>
    <w:basedOn w:val="TableTextLeft"/>
    <w:rsid w:val="00FC52BD"/>
    <w:pPr>
      <w:jc w:val="right"/>
    </w:pPr>
  </w:style>
  <w:style w:type="paragraph" w:customStyle="1" w:styleId="SummaryHeading">
    <w:name w:val="~SummaryHeading"/>
    <w:basedOn w:val="Normal"/>
    <w:next w:val="Normal"/>
    <w:rsid w:val="00FC52BD"/>
    <w:pPr>
      <w:keepNext/>
      <w:pageBreakBefore/>
      <w:framePr w:w="9520" w:h="1140" w:hRule="exact" w:wrap="notBeside" w:vAnchor="page" w:hAnchor="page" w:x="1305" w:y="1702" w:anchorLock="1"/>
      <w:spacing w:after="360" w:line="240" w:lineRule="auto"/>
      <w:outlineLvl w:val="0"/>
    </w:pPr>
    <w:rPr>
      <w:rFonts w:eastAsia="Times New Roman" w:cs="Arial"/>
      <w:sz w:val="48"/>
      <w:szCs w:val="24"/>
      <w:lang w:eastAsia="en-GB"/>
    </w:rPr>
  </w:style>
  <w:style w:type="character" w:customStyle="1" w:styleId="Heading1Char">
    <w:name w:val="Heading 1 Char"/>
    <w:basedOn w:val="DefaultParagraphFont"/>
    <w:link w:val="Heading1"/>
    <w:rsid w:val="00FC52BD"/>
    <w:rPr>
      <w:rFonts w:ascii="Arial" w:eastAsiaTheme="majorEastAsia" w:hAnsi="Arial" w:cstheme="majorBidi"/>
      <w:b/>
      <w:bCs/>
      <w:color w:val="365F91" w:themeColor="accent1" w:themeShade="BF"/>
      <w:sz w:val="28"/>
      <w:szCs w:val="28"/>
      <w:lang w:val="en-GB"/>
    </w:rPr>
  </w:style>
  <w:style w:type="paragraph" w:styleId="TOCHeading">
    <w:name w:val="TOC Heading"/>
    <w:basedOn w:val="Heading1"/>
    <w:next w:val="Normal"/>
    <w:uiPriority w:val="39"/>
    <w:unhideWhenUsed/>
    <w:qFormat/>
    <w:rsid w:val="00FC52BD"/>
    <w:pPr>
      <w:outlineLvl w:val="9"/>
    </w:pPr>
  </w:style>
  <w:style w:type="paragraph" w:styleId="TOC1">
    <w:name w:val="toc 1"/>
    <w:basedOn w:val="Normal"/>
    <w:next w:val="Normal"/>
    <w:autoRedefine/>
    <w:uiPriority w:val="39"/>
    <w:unhideWhenUsed/>
    <w:qFormat/>
    <w:rsid w:val="00FC52BD"/>
    <w:pPr>
      <w:spacing w:after="100"/>
    </w:pPr>
  </w:style>
  <w:style w:type="character" w:styleId="Hyperlink">
    <w:name w:val="Hyperlink"/>
    <w:basedOn w:val="DefaultParagraphFont"/>
    <w:uiPriority w:val="99"/>
    <w:unhideWhenUsed/>
    <w:rsid w:val="00FC52BD"/>
    <w:rPr>
      <w:color w:val="0000FF" w:themeColor="hyperlink"/>
      <w:u w:val="single"/>
    </w:rPr>
  </w:style>
  <w:style w:type="character" w:customStyle="1" w:styleId="Heading2Char">
    <w:name w:val="Heading 2 Char"/>
    <w:basedOn w:val="DefaultParagraphFont"/>
    <w:link w:val="Heading20"/>
    <w:rsid w:val="001E1338"/>
    <w:rPr>
      <w:rFonts w:ascii="Arial" w:eastAsiaTheme="majorEastAsia" w:hAnsi="Arial" w:cstheme="majorBidi"/>
      <w:b/>
      <w:bCs/>
      <w:sz w:val="26"/>
      <w:szCs w:val="26"/>
      <w:lang w:val="en-GB"/>
    </w:rPr>
  </w:style>
  <w:style w:type="character" w:customStyle="1" w:styleId="Heading3Char">
    <w:name w:val="Heading 3 Char"/>
    <w:basedOn w:val="DefaultParagraphFont"/>
    <w:link w:val="Heading3"/>
    <w:rsid w:val="00EF0C26"/>
    <w:rPr>
      <w:rFonts w:ascii="Arial" w:eastAsiaTheme="majorEastAsia" w:hAnsi="Arial" w:cstheme="majorBidi"/>
      <w:b/>
      <w:bCs/>
      <w:sz w:val="20"/>
      <w:lang w:val="en-GB"/>
    </w:rPr>
  </w:style>
  <w:style w:type="paragraph" w:styleId="TOC2">
    <w:name w:val="toc 2"/>
    <w:basedOn w:val="Normal"/>
    <w:next w:val="Normal"/>
    <w:autoRedefine/>
    <w:uiPriority w:val="39"/>
    <w:unhideWhenUsed/>
    <w:qFormat/>
    <w:rsid w:val="001664EC"/>
    <w:pPr>
      <w:spacing w:after="100"/>
      <w:ind w:left="200"/>
    </w:pPr>
  </w:style>
  <w:style w:type="paragraph" w:styleId="TOC3">
    <w:name w:val="toc 3"/>
    <w:basedOn w:val="Normal"/>
    <w:next w:val="Normal"/>
    <w:autoRedefine/>
    <w:uiPriority w:val="39"/>
    <w:unhideWhenUsed/>
    <w:qFormat/>
    <w:rsid w:val="001664EC"/>
    <w:pPr>
      <w:spacing w:after="100"/>
      <w:ind w:left="400"/>
    </w:pPr>
  </w:style>
  <w:style w:type="character" w:customStyle="1" w:styleId="Heading4Char">
    <w:name w:val="Heading 4 Char"/>
    <w:basedOn w:val="DefaultParagraphFont"/>
    <w:link w:val="Heading4"/>
    <w:uiPriority w:val="9"/>
    <w:rsid w:val="001664EC"/>
    <w:rPr>
      <w:rFonts w:ascii="Arial" w:eastAsiaTheme="majorEastAsia" w:hAnsi="Arial" w:cstheme="majorBidi"/>
      <w:b/>
      <w:bCs/>
      <w:iCs/>
      <w:color w:val="4F81BD" w:themeColor="accent1"/>
      <w:sz w:val="20"/>
    </w:rPr>
  </w:style>
  <w:style w:type="paragraph" w:styleId="ListParagraph">
    <w:name w:val="List Paragraph"/>
    <w:basedOn w:val="Normal"/>
    <w:uiPriority w:val="34"/>
    <w:qFormat/>
    <w:rsid w:val="001664EC"/>
    <w:pPr>
      <w:spacing w:before="0" w:after="0"/>
      <w:ind w:left="720"/>
      <w:contextualSpacing/>
    </w:pPr>
  </w:style>
  <w:style w:type="paragraph" w:styleId="Header">
    <w:name w:val="header"/>
    <w:basedOn w:val="Normal"/>
    <w:link w:val="HeaderChar"/>
    <w:unhideWhenUsed/>
    <w:rsid w:val="001664EC"/>
    <w:pPr>
      <w:tabs>
        <w:tab w:val="center" w:pos="4680"/>
        <w:tab w:val="right" w:pos="9360"/>
      </w:tabs>
      <w:spacing w:before="0" w:after="0" w:line="240" w:lineRule="auto"/>
    </w:pPr>
  </w:style>
  <w:style w:type="character" w:customStyle="1" w:styleId="HeaderChar">
    <w:name w:val="Header Char"/>
    <w:basedOn w:val="DefaultParagraphFont"/>
    <w:link w:val="Header"/>
    <w:rsid w:val="001664EC"/>
    <w:rPr>
      <w:rFonts w:ascii="Arial" w:hAnsi="Arial"/>
      <w:sz w:val="20"/>
    </w:rPr>
  </w:style>
  <w:style w:type="paragraph" w:styleId="Footer">
    <w:name w:val="footer"/>
    <w:basedOn w:val="Normal"/>
    <w:link w:val="FooterChar"/>
    <w:uiPriority w:val="99"/>
    <w:unhideWhenUsed/>
    <w:rsid w:val="001664EC"/>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1664EC"/>
    <w:rPr>
      <w:rFonts w:ascii="Arial" w:hAnsi="Arial"/>
      <w:sz w:val="20"/>
    </w:rPr>
  </w:style>
  <w:style w:type="paragraph" w:styleId="NoSpacing">
    <w:name w:val="No Spacing"/>
    <w:link w:val="NoSpacingChar"/>
    <w:uiPriority w:val="1"/>
    <w:qFormat/>
    <w:rsid w:val="00115983"/>
    <w:pPr>
      <w:spacing w:line="240" w:lineRule="auto"/>
    </w:pPr>
    <w:rPr>
      <w:rFonts w:eastAsiaTheme="minorEastAsia"/>
    </w:rPr>
  </w:style>
  <w:style w:type="character" w:customStyle="1" w:styleId="NoSpacingChar">
    <w:name w:val="No Spacing Char"/>
    <w:basedOn w:val="DefaultParagraphFont"/>
    <w:link w:val="NoSpacing"/>
    <w:uiPriority w:val="1"/>
    <w:rsid w:val="00115983"/>
    <w:rPr>
      <w:rFonts w:eastAsiaTheme="minorEastAsia"/>
    </w:rPr>
  </w:style>
  <w:style w:type="numbering" w:customStyle="1" w:styleId="Style3131">
    <w:name w:val="Style3131"/>
    <w:rsid w:val="00567B31"/>
    <w:pPr>
      <w:numPr>
        <w:numId w:val="2"/>
      </w:numPr>
    </w:pPr>
  </w:style>
  <w:style w:type="table" w:styleId="TableGrid">
    <w:name w:val="Table Grid"/>
    <w:basedOn w:val="TableNormal"/>
    <w:uiPriority w:val="59"/>
    <w:rsid w:val="00D84FD1"/>
    <w:pPr>
      <w:spacing w:line="240" w:lineRule="auto"/>
      <w:ind w:left="992"/>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53931"/>
    <w:pPr>
      <w:spacing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Table,Annex,Map"/>
    <w:basedOn w:val="Normal"/>
    <w:next w:val="Normal"/>
    <w:qFormat/>
    <w:rsid w:val="002C3487"/>
    <w:pPr>
      <w:overflowPunct w:val="0"/>
      <w:autoSpaceDE w:val="0"/>
      <w:autoSpaceDN w:val="0"/>
      <w:adjustRightInd w:val="0"/>
      <w:spacing w:before="240" w:after="0" w:line="240" w:lineRule="auto"/>
      <w:textAlignment w:val="baseline"/>
    </w:pPr>
    <w:rPr>
      <w:rFonts w:eastAsia="Times New Roman" w:cs="Arial"/>
      <w:b/>
      <w:bCs/>
      <w:szCs w:val="20"/>
    </w:rPr>
  </w:style>
  <w:style w:type="paragraph" w:styleId="Title">
    <w:name w:val="Title"/>
    <w:basedOn w:val="Normal"/>
    <w:next w:val="Normal"/>
    <w:link w:val="TitleChar"/>
    <w:uiPriority w:val="10"/>
    <w:qFormat/>
    <w:rsid w:val="002C3487"/>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348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941D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941DC"/>
    <w:rPr>
      <w:rFonts w:asciiTheme="majorHAnsi" w:eastAsiaTheme="majorEastAsia" w:hAnsiTheme="majorHAnsi" w:cstheme="majorBidi"/>
      <w:i/>
      <w:iCs/>
      <w:color w:val="4F81BD" w:themeColor="accent1"/>
      <w:spacing w:val="15"/>
      <w:sz w:val="24"/>
      <w:szCs w:val="24"/>
    </w:rPr>
  </w:style>
  <w:style w:type="paragraph" w:customStyle="1" w:styleId="BodyHeading">
    <w:name w:val="~BodyHeading"/>
    <w:basedOn w:val="BodyText"/>
    <w:next w:val="BodyText"/>
    <w:rsid w:val="00CF26C0"/>
    <w:pPr>
      <w:keepNext/>
      <w:spacing w:after="0"/>
    </w:pPr>
    <w:rPr>
      <w:b/>
    </w:rPr>
  </w:style>
  <w:style w:type="paragraph" w:customStyle="1" w:styleId="Bullet1">
    <w:name w:val="~Bullet1"/>
    <w:basedOn w:val="BodyText"/>
    <w:rsid w:val="00CF26C0"/>
    <w:pPr>
      <w:numPr>
        <w:numId w:val="3"/>
      </w:numPr>
      <w:spacing w:before="0" w:after="0"/>
    </w:pPr>
  </w:style>
  <w:style w:type="paragraph" w:customStyle="1" w:styleId="Bullet2">
    <w:name w:val="~Bullet2"/>
    <w:basedOn w:val="Bullet1"/>
    <w:rsid w:val="00CF26C0"/>
    <w:pPr>
      <w:numPr>
        <w:ilvl w:val="1"/>
      </w:numPr>
      <w:tabs>
        <w:tab w:val="num" w:pos="2727"/>
      </w:tabs>
    </w:pPr>
  </w:style>
  <w:style w:type="paragraph" w:customStyle="1" w:styleId="Bullet3">
    <w:name w:val="~Bullet3"/>
    <w:basedOn w:val="Bullet2"/>
    <w:rsid w:val="00CF26C0"/>
    <w:pPr>
      <w:numPr>
        <w:ilvl w:val="2"/>
      </w:numPr>
      <w:tabs>
        <w:tab w:val="clear" w:pos="2727"/>
        <w:tab w:val="num" w:pos="3011"/>
      </w:tabs>
    </w:pPr>
  </w:style>
  <w:style w:type="character" w:customStyle="1" w:styleId="Heading5Char">
    <w:name w:val="Heading 5 Char"/>
    <w:basedOn w:val="DefaultParagraphFont"/>
    <w:link w:val="Heading5"/>
    <w:uiPriority w:val="9"/>
    <w:rsid w:val="00403644"/>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63562E"/>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D503BB"/>
    <w:rPr>
      <w:rFonts w:ascii="Calibri" w:eastAsia="Calibri" w:hAnsi="Calibri" w:cs="Times New Roman"/>
      <w:sz w:val="24"/>
      <w:szCs w:val="24"/>
    </w:rPr>
  </w:style>
  <w:style w:type="character" w:customStyle="1" w:styleId="Heading8Char">
    <w:name w:val="Heading 8 Char"/>
    <w:basedOn w:val="DefaultParagraphFont"/>
    <w:link w:val="Heading8"/>
    <w:uiPriority w:val="9"/>
    <w:rsid w:val="00D503BB"/>
    <w:rPr>
      <w:rFonts w:ascii="Calibri" w:eastAsia="Calibri" w:hAnsi="Calibri" w:cs="Times New Roman"/>
      <w:i/>
      <w:iCs/>
      <w:sz w:val="24"/>
      <w:szCs w:val="24"/>
    </w:rPr>
  </w:style>
  <w:style w:type="character" w:customStyle="1" w:styleId="Heading9Char">
    <w:name w:val="Heading 9 Char"/>
    <w:aliases w:val="Tables Char"/>
    <w:basedOn w:val="DefaultParagraphFont"/>
    <w:link w:val="Heading9"/>
    <w:uiPriority w:val="9"/>
    <w:rsid w:val="00D503BB"/>
    <w:rPr>
      <w:rFonts w:ascii="Cambria" w:eastAsia="Calibri" w:hAnsi="Cambria" w:cs="Times New Roman"/>
    </w:rPr>
  </w:style>
  <w:style w:type="paragraph" w:customStyle="1" w:styleId="Deck1-Volume">
    <w:name w:val="Deck_1 - Volume"/>
    <w:rsid w:val="00D503BB"/>
    <w:pPr>
      <w:spacing w:before="400" w:line="240" w:lineRule="auto"/>
      <w:jc w:val="center"/>
    </w:pPr>
    <w:rPr>
      <w:rFonts w:ascii="Arial" w:eastAsia="Times New Roman" w:hAnsi="Arial" w:cs="Times New Roman"/>
      <w:b/>
      <w:sz w:val="36"/>
      <w:szCs w:val="20"/>
      <w:lang w:val="en-GB" w:eastAsia="de-DE"/>
    </w:rPr>
  </w:style>
  <w:style w:type="paragraph" w:customStyle="1" w:styleId="aNum2">
    <w:name w:val="a) Num2"/>
    <w:basedOn w:val="Normal"/>
    <w:link w:val="aNum2Char"/>
    <w:qFormat/>
    <w:rsid w:val="00D503BB"/>
    <w:pPr>
      <w:numPr>
        <w:numId w:val="6"/>
      </w:numPr>
      <w:spacing w:after="0"/>
      <w:jc w:val="both"/>
    </w:pPr>
    <w:rPr>
      <w:rFonts w:eastAsia="Calibri" w:cs="Times New Roman"/>
      <w:color w:val="548DD4"/>
    </w:rPr>
  </w:style>
  <w:style w:type="character" w:customStyle="1" w:styleId="aNum2Char">
    <w:name w:val="a) Num2 Char"/>
    <w:link w:val="aNum2"/>
    <w:rsid w:val="00D503BB"/>
    <w:rPr>
      <w:rFonts w:ascii="Arial" w:eastAsia="Calibri" w:hAnsi="Arial" w:cs="Times New Roman"/>
      <w:color w:val="548DD4"/>
      <w:sz w:val="20"/>
      <w:lang w:val="en-GB"/>
    </w:rPr>
  </w:style>
  <w:style w:type="character" w:styleId="PageNumber">
    <w:name w:val="page number"/>
    <w:basedOn w:val="DefaultParagraphFont"/>
    <w:rsid w:val="00D503BB"/>
  </w:style>
  <w:style w:type="paragraph" w:styleId="BodyTextIndent">
    <w:name w:val="Body Text Indent"/>
    <w:basedOn w:val="Normal"/>
    <w:link w:val="BodyTextIndentChar"/>
    <w:rsid w:val="00D503BB"/>
    <w:pPr>
      <w:widowControl w:val="0"/>
      <w:tabs>
        <w:tab w:val="left" w:pos="1134"/>
      </w:tabs>
      <w:autoSpaceDE w:val="0"/>
      <w:autoSpaceDN w:val="0"/>
      <w:adjustRightInd w:val="0"/>
      <w:spacing w:before="0" w:after="0" w:line="240" w:lineRule="auto"/>
      <w:ind w:left="1134" w:right="1134"/>
      <w:jc w:val="both"/>
    </w:pPr>
    <w:rPr>
      <w:rFonts w:ascii="Times New Roman" w:eastAsia="Times New Roman" w:hAnsi="Times New Roman" w:cs="Arial"/>
      <w:sz w:val="24"/>
      <w:szCs w:val="24"/>
      <w:lang w:bidi="he-IL"/>
    </w:rPr>
  </w:style>
  <w:style w:type="character" w:customStyle="1" w:styleId="BodyTextIndentChar">
    <w:name w:val="Body Text Indent Char"/>
    <w:basedOn w:val="DefaultParagraphFont"/>
    <w:link w:val="BodyTextIndent"/>
    <w:rsid w:val="00D503BB"/>
    <w:rPr>
      <w:rFonts w:ascii="Times New Roman" w:eastAsia="Times New Roman" w:hAnsi="Times New Roman" w:cs="Arial"/>
      <w:sz w:val="24"/>
      <w:szCs w:val="24"/>
      <w:lang w:val="en-GB" w:bidi="he-IL"/>
    </w:rPr>
  </w:style>
  <w:style w:type="paragraph" w:styleId="NormalIndent">
    <w:name w:val="Normal Indent"/>
    <w:basedOn w:val="Normal"/>
    <w:rsid w:val="00D503BB"/>
    <w:pPr>
      <w:tabs>
        <w:tab w:val="left" w:pos="1531"/>
      </w:tabs>
      <w:spacing w:before="0" w:after="0" w:line="240" w:lineRule="auto"/>
      <w:ind w:left="1531" w:right="1152" w:hanging="380"/>
      <w:jc w:val="both"/>
    </w:pPr>
    <w:rPr>
      <w:rFonts w:ascii="Times New Roman" w:eastAsia="Times New Roman" w:hAnsi="Times New Roman" w:cs="Miriam"/>
      <w:sz w:val="24"/>
      <w:szCs w:val="24"/>
      <w:lang w:eastAsia="he-IL" w:bidi="he-IL"/>
    </w:rPr>
  </w:style>
  <w:style w:type="paragraph" w:customStyle="1" w:styleId="Listenabsatz">
    <w:name w:val="Listenabsatz"/>
    <w:basedOn w:val="Normal"/>
    <w:uiPriority w:val="34"/>
    <w:qFormat/>
    <w:rsid w:val="00D503BB"/>
    <w:pPr>
      <w:numPr>
        <w:numId w:val="4"/>
      </w:numPr>
      <w:spacing w:before="240" w:after="200"/>
      <w:contextualSpacing/>
      <w:jc w:val="both"/>
    </w:pPr>
    <w:rPr>
      <w:rFonts w:eastAsia="Calibri" w:cs="Times New Roman"/>
    </w:rPr>
  </w:style>
  <w:style w:type="paragraph" w:customStyle="1" w:styleId="Bulletpoint1">
    <w:name w:val="Bulletpoint 1"/>
    <w:basedOn w:val="Listenabsatz"/>
    <w:link w:val="Bulletpoint1Char"/>
    <w:qFormat/>
    <w:rsid w:val="00D503BB"/>
    <w:pPr>
      <w:spacing w:before="120" w:after="120"/>
      <w:contextualSpacing w:val="0"/>
    </w:pPr>
  </w:style>
  <w:style w:type="character" w:customStyle="1" w:styleId="Bulletpoint1Char">
    <w:name w:val="Bulletpoint 1 Char"/>
    <w:link w:val="Bulletpoint1"/>
    <w:rsid w:val="00D503BB"/>
    <w:rPr>
      <w:rFonts w:ascii="Arial" w:eastAsia="Calibri" w:hAnsi="Arial" w:cs="Times New Roman"/>
      <w:sz w:val="20"/>
      <w:lang w:val="en-GB"/>
    </w:rPr>
  </w:style>
  <w:style w:type="paragraph" w:styleId="BodyText0">
    <w:name w:val="Body Text"/>
    <w:aliases w:val="Text"/>
    <w:basedOn w:val="Normal"/>
    <w:link w:val="BodyTextChar"/>
    <w:unhideWhenUsed/>
    <w:qFormat/>
    <w:rsid w:val="00D503BB"/>
    <w:pPr>
      <w:spacing w:before="0" w:line="240" w:lineRule="auto"/>
      <w:jc w:val="both"/>
    </w:pPr>
    <w:rPr>
      <w:rFonts w:eastAsia="Calibri" w:cs="Times New Roman"/>
      <w:sz w:val="22"/>
    </w:rPr>
  </w:style>
  <w:style w:type="character" w:customStyle="1" w:styleId="BodyTextChar">
    <w:name w:val="Body Text Char"/>
    <w:aliases w:val="Text Char"/>
    <w:basedOn w:val="DefaultParagraphFont"/>
    <w:link w:val="BodyText0"/>
    <w:rsid w:val="00D503BB"/>
    <w:rPr>
      <w:rFonts w:ascii="Arial" w:eastAsia="Calibri" w:hAnsi="Arial" w:cs="Times New Roman"/>
    </w:rPr>
  </w:style>
  <w:style w:type="paragraph" w:customStyle="1" w:styleId="Bulletpoints2">
    <w:name w:val="Bulletpoints 2"/>
    <w:basedOn w:val="Normal"/>
    <w:link w:val="Bulletpoints2Char"/>
    <w:qFormat/>
    <w:rsid w:val="00D503BB"/>
    <w:pPr>
      <w:spacing w:after="0" w:line="240" w:lineRule="auto"/>
      <w:ind w:left="1134" w:hanging="425"/>
      <w:contextualSpacing/>
      <w:jc w:val="both"/>
    </w:pPr>
    <w:rPr>
      <w:rFonts w:eastAsia="Calibri" w:cs="Times New Roman"/>
    </w:rPr>
  </w:style>
  <w:style w:type="character" w:customStyle="1" w:styleId="Bulletpoints2Char">
    <w:name w:val="Bulletpoints 2 Char"/>
    <w:link w:val="Bulletpoints2"/>
    <w:rsid w:val="00D503BB"/>
    <w:rPr>
      <w:rFonts w:ascii="Arial" w:eastAsia="Calibri" w:hAnsi="Arial" w:cs="Times New Roman"/>
      <w:sz w:val="20"/>
      <w:lang w:val="en-GB"/>
    </w:rPr>
  </w:style>
  <w:style w:type="character" w:styleId="Emphasis">
    <w:name w:val="Emphasis"/>
    <w:uiPriority w:val="20"/>
    <w:qFormat/>
    <w:rsid w:val="00D503BB"/>
    <w:rPr>
      <w:b/>
      <w:bCs/>
      <w:i w:val="0"/>
      <w:iCs w:val="0"/>
    </w:rPr>
  </w:style>
  <w:style w:type="paragraph" w:customStyle="1" w:styleId="1Num1">
    <w:name w:val="1. Num1"/>
    <w:basedOn w:val="Normal"/>
    <w:link w:val="1Num1Char"/>
    <w:qFormat/>
    <w:rsid w:val="00D503BB"/>
    <w:pPr>
      <w:numPr>
        <w:numId w:val="11"/>
      </w:numPr>
      <w:jc w:val="both"/>
    </w:pPr>
    <w:rPr>
      <w:rFonts w:eastAsia="Calibri" w:cs="Times New Roman"/>
      <w:color w:val="548DD4"/>
    </w:rPr>
  </w:style>
  <w:style w:type="paragraph" w:styleId="TOC4">
    <w:name w:val="toc 4"/>
    <w:basedOn w:val="Normal"/>
    <w:next w:val="Normal"/>
    <w:autoRedefine/>
    <w:uiPriority w:val="39"/>
    <w:unhideWhenUsed/>
    <w:rsid w:val="00D503BB"/>
    <w:pPr>
      <w:spacing w:before="0" w:after="100"/>
      <w:ind w:left="660"/>
      <w:jc w:val="both"/>
    </w:pPr>
    <w:rPr>
      <w:rFonts w:ascii="Calibri" w:eastAsia="Times New Roman" w:hAnsi="Calibri" w:cs="Times New Roman"/>
      <w:sz w:val="22"/>
    </w:rPr>
  </w:style>
  <w:style w:type="paragraph" w:styleId="TOC5">
    <w:name w:val="toc 5"/>
    <w:basedOn w:val="Normal"/>
    <w:next w:val="Normal"/>
    <w:autoRedefine/>
    <w:uiPriority w:val="39"/>
    <w:unhideWhenUsed/>
    <w:rsid w:val="00D503BB"/>
    <w:pPr>
      <w:spacing w:before="0" w:after="100"/>
      <w:ind w:left="880"/>
      <w:jc w:val="both"/>
    </w:pPr>
    <w:rPr>
      <w:rFonts w:ascii="Calibri" w:eastAsia="Times New Roman" w:hAnsi="Calibri" w:cs="Times New Roman"/>
      <w:sz w:val="22"/>
    </w:rPr>
  </w:style>
  <w:style w:type="paragraph" w:styleId="TOC6">
    <w:name w:val="toc 6"/>
    <w:basedOn w:val="Normal"/>
    <w:next w:val="Normal"/>
    <w:autoRedefine/>
    <w:uiPriority w:val="39"/>
    <w:unhideWhenUsed/>
    <w:rsid w:val="00D503BB"/>
    <w:pPr>
      <w:spacing w:before="0" w:after="100"/>
      <w:ind w:left="1100"/>
      <w:jc w:val="both"/>
    </w:pPr>
    <w:rPr>
      <w:rFonts w:ascii="Calibri" w:eastAsia="Times New Roman" w:hAnsi="Calibri" w:cs="Times New Roman"/>
      <w:sz w:val="22"/>
    </w:rPr>
  </w:style>
  <w:style w:type="paragraph" w:styleId="TOC7">
    <w:name w:val="toc 7"/>
    <w:basedOn w:val="Normal"/>
    <w:next w:val="Normal"/>
    <w:autoRedefine/>
    <w:uiPriority w:val="39"/>
    <w:unhideWhenUsed/>
    <w:rsid w:val="00D503BB"/>
    <w:pPr>
      <w:spacing w:before="0" w:after="100"/>
      <w:ind w:left="1320"/>
      <w:jc w:val="both"/>
    </w:pPr>
    <w:rPr>
      <w:rFonts w:ascii="Calibri" w:eastAsia="Times New Roman" w:hAnsi="Calibri" w:cs="Times New Roman"/>
      <w:sz w:val="22"/>
    </w:rPr>
  </w:style>
  <w:style w:type="paragraph" w:styleId="TOC8">
    <w:name w:val="toc 8"/>
    <w:basedOn w:val="Normal"/>
    <w:next w:val="Normal"/>
    <w:autoRedefine/>
    <w:uiPriority w:val="39"/>
    <w:unhideWhenUsed/>
    <w:rsid w:val="00D503BB"/>
    <w:pPr>
      <w:spacing w:before="0" w:after="100"/>
      <w:ind w:left="1540"/>
      <w:jc w:val="both"/>
    </w:pPr>
    <w:rPr>
      <w:rFonts w:ascii="Calibri" w:eastAsia="Times New Roman" w:hAnsi="Calibri" w:cs="Times New Roman"/>
      <w:sz w:val="22"/>
    </w:rPr>
  </w:style>
  <w:style w:type="paragraph" w:styleId="TOC9">
    <w:name w:val="toc 9"/>
    <w:basedOn w:val="Normal"/>
    <w:next w:val="Normal"/>
    <w:autoRedefine/>
    <w:uiPriority w:val="39"/>
    <w:unhideWhenUsed/>
    <w:rsid w:val="00D503BB"/>
    <w:pPr>
      <w:spacing w:before="0" w:after="100"/>
      <w:ind w:left="1760"/>
      <w:jc w:val="both"/>
    </w:pPr>
    <w:rPr>
      <w:rFonts w:ascii="Calibri" w:eastAsia="Times New Roman" w:hAnsi="Calibri" w:cs="Times New Roman"/>
      <w:sz w:val="22"/>
    </w:rPr>
  </w:style>
  <w:style w:type="paragraph" w:customStyle="1" w:styleId="Deck1-Tender">
    <w:name w:val="Deck_1 - Tender"/>
    <w:rsid w:val="00D503BB"/>
    <w:pPr>
      <w:spacing w:before="2600" w:line="240" w:lineRule="auto"/>
      <w:jc w:val="center"/>
    </w:pPr>
    <w:rPr>
      <w:rFonts w:ascii="Arial" w:eastAsia="Times New Roman" w:hAnsi="Arial" w:cs="Times New Roman"/>
      <w:b/>
      <w:caps/>
      <w:sz w:val="36"/>
      <w:szCs w:val="36"/>
      <w:lang w:val="en-GB" w:eastAsia="de-DE"/>
    </w:rPr>
  </w:style>
  <w:style w:type="character" w:styleId="CommentReference">
    <w:name w:val="annotation reference"/>
    <w:uiPriority w:val="99"/>
    <w:unhideWhenUsed/>
    <w:rsid w:val="00D503BB"/>
    <w:rPr>
      <w:sz w:val="16"/>
      <w:szCs w:val="16"/>
    </w:rPr>
  </w:style>
  <w:style w:type="paragraph" w:styleId="CommentText">
    <w:name w:val="annotation text"/>
    <w:basedOn w:val="Normal"/>
    <w:link w:val="CommentTextChar"/>
    <w:unhideWhenUsed/>
    <w:rsid w:val="00D503BB"/>
    <w:pPr>
      <w:spacing w:before="0" w:after="0" w:line="240" w:lineRule="auto"/>
      <w:jc w:val="both"/>
    </w:pPr>
    <w:rPr>
      <w:rFonts w:eastAsia="Calibri" w:cs="Times New Roman"/>
      <w:szCs w:val="20"/>
    </w:rPr>
  </w:style>
  <w:style w:type="character" w:customStyle="1" w:styleId="CommentTextChar">
    <w:name w:val="Comment Text Char"/>
    <w:basedOn w:val="DefaultParagraphFont"/>
    <w:link w:val="CommentText"/>
    <w:rsid w:val="00D503B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503BB"/>
    <w:rPr>
      <w:b/>
      <w:bCs/>
    </w:rPr>
  </w:style>
  <w:style w:type="character" w:customStyle="1" w:styleId="CommentSubjectChar">
    <w:name w:val="Comment Subject Char"/>
    <w:basedOn w:val="CommentTextChar"/>
    <w:link w:val="CommentSubject"/>
    <w:uiPriority w:val="99"/>
    <w:semiHidden/>
    <w:rsid w:val="00D503BB"/>
    <w:rPr>
      <w:rFonts w:ascii="Arial" w:eastAsia="Calibri" w:hAnsi="Arial" w:cs="Times New Roman"/>
      <w:b/>
      <w:bCs/>
      <w:sz w:val="20"/>
      <w:szCs w:val="20"/>
    </w:rPr>
  </w:style>
  <w:style w:type="character" w:customStyle="1" w:styleId="1Num1Char">
    <w:name w:val="1. Num1 Char"/>
    <w:link w:val="1Num1"/>
    <w:rsid w:val="00D503BB"/>
    <w:rPr>
      <w:rFonts w:ascii="Arial" w:eastAsia="Calibri" w:hAnsi="Arial" w:cs="Times New Roman"/>
      <w:color w:val="548DD4"/>
      <w:sz w:val="20"/>
      <w:lang w:val="en-GB"/>
    </w:rPr>
  </w:style>
  <w:style w:type="paragraph" w:styleId="ListBullet">
    <w:name w:val="List Bullet"/>
    <w:basedOn w:val="List"/>
    <w:autoRedefine/>
    <w:rsid w:val="00D503BB"/>
    <w:pPr>
      <w:numPr>
        <w:numId w:val="5"/>
      </w:numPr>
      <w:spacing w:before="240" w:after="240" w:line="240" w:lineRule="atLeast"/>
      <w:contextualSpacing w:val="0"/>
    </w:pPr>
    <w:rPr>
      <w:rFonts w:eastAsia="Times New Roman" w:cs="Arial"/>
      <w:spacing w:val="-5"/>
      <w:sz w:val="20"/>
      <w:szCs w:val="20"/>
      <w:lang w:val="de-DE"/>
    </w:rPr>
  </w:style>
  <w:style w:type="paragraph" w:styleId="List">
    <w:name w:val="List"/>
    <w:basedOn w:val="Normal"/>
    <w:uiPriority w:val="99"/>
    <w:semiHidden/>
    <w:unhideWhenUsed/>
    <w:rsid w:val="00D503BB"/>
    <w:pPr>
      <w:spacing w:before="0" w:after="0" w:line="240" w:lineRule="auto"/>
      <w:ind w:left="360" w:hanging="360"/>
      <w:contextualSpacing/>
      <w:jc w:val="both"/>
    </w:pPr>
    <w:rPr>
      <w:rFonts w:eastAsia="Calibri" w:cs="Times New Roman"/>
      <w:sz w:val="22"/>
    </w:rPr>
  </w:style>
  <w:style w:type="paragraph" w:customStyle="1" w:styleId="paratext">
    <w:name w:val="para text"/>
    <w:basedOn w:val="Normal"/>
    <w:link w:val="paratextChar"/>
    <w:rsid w:val="00D503BB"/>
    <w:pPr>
      <w:spacing w:before="0" w:after="60" w:line="300" w:lineRule="exact"/>
      <w:jc w:val="both"/>
    </w:pPr>
    <w:rPr>
      <w:rFonts w:eastAsia="Times New Roman" w:cs="Times New Roman"/>
      <w:sz w:val="22"/>
      <w:lang w:eastAsia="de-DE"/>
    </w:rPr>
  </w:style>
  <w:style w:type="character" w:customStyle="1" w:styleId="paratextChar">
    <w:name w:val="para text Char"/>
    <w:link w:val="paratext"/>
    <w:rsid w:val="00D503BB"/>
    <w:rPr>
      <w:rFonts w:ascii="Arial" w:eastAsia="Times New Roman" w:hAnsi="Arial" w:cs="Times New Roman"/>
      <w:lang w:val="en-GB" w:eastAsia="de-DE"/>
    </w:rPr>
  </w:style>
  <w:style w:type="paragraph" w:styleId="Revision">
    <w:name w:val="Revision"/>
    <w:hidden/>
    <w:uiPriority w:val="99"/>
    <w:semiHidden/>
    <w:rsid w:val="00D503BB"/>
    <w:pPr>
      <w:spacing w:line="240" w:lineRule="auto"/>
    </w:pPr>
    <w:rPr>
      <w:rFonts w:ascii="Arial" w:eastAsia="Calibri" w:hAnsi="Arial" w:cs="Times New Roman"/>
    </w:rPr>
  </w:style>
  <w:style w:type="paragraph" w:customStyle="1" w:styleId="KeinLeerraum">
    <w:name w:val="Kein Leerraum"/>
    <w:uiPriority w:val="1"/>
    <w:qFormat/>
    <w:rsid w:val="00D503BB"/>
    <w:pPr>
      <w:spacing w:before="240" w:after="60"/>
      <w:ind w:left="1134" w:hanging="1134"/>
      <w:jc w:val="both"/>
    </w:pPr>
    <w:rPr>
      <w:rFonts w:ascii="Arial" w:eastAsia="Calibri" w:hAnsi="Arial" w:cs="Times New Roman"/>
      <w:lang w:val="de-DE"/>
    </w:rPr>
  </w:style>
  <w:style w:type="paragraph" w:customStyle="1" w:styleId="Inhaltsverzeichnisberschrift">
    <w:name w:val="Inhaltsverzeichnisüberschrift"/>
    <w:basedOn w:val="Heading1"/>
    <w:next w:val="Normal"/>
    <w:uiPriority w:val="39"/>
    <w:unhideWhenUsed/>
    <w:qFormat/>
    <w:rsid w:val="00D503BB"/>
    <w:pPr>
      <w:tabs>
        <w:tab w:val="num" w:pos="709"/>
      </w:tabs>
      <w:spacing w:after="0"/>
      <w:ind w:left="709" w:hanging="709"/>
      <w:jc w:val="both"/>
      <w:outlineLvl w:val="9"/>
    </w:pPr>
    <w:rPr>
      <w:rFonts w:ascii="Cambria" w:eastAsia="Calibri" w:hAnsi="Cambria" w:cs="Times New Roman"/>
      <w:color w:val="365F91"/>
    </w:rPr>
  </w:style>
  <w:style w:type="paragraph" w:customStyle="1" w:styleId="FormatvorlageLinks125cm">
    <w:name w:val="Formatvorlage Links:  125 cm"/>
    <w:basedOn w:val="Normal"/>
    <w:rsid w:val="00D503BB"/>
    <w:pPr>
      <w:spacing w:before="60" w:line="240" w:lineRule="auto"/>
      <w:jc w:val="both"/>
    </w:pPr>
    <w:rPr>
      <w:rFonts w:eastAsia="Times New Roman" w:cs="Times New Roman"/>
      <w:szCs w:val="20"/>
    </w:rPr>
  </w:style>
  <w:style w:type="paragraph" w:styleId="PlainText">
    <w:name w:val="Plain Text"/>
    <w:basedOn w:val="Normal"/>
    <w:link w:val="PlainTextChar"/>
    <w:uiPriority w:val="99"/>
    <w:unhideWhenUsed/>
    <w:rsid w:val="00D503BB"/>
    <w:pPr>
      <w:spacing w:before="0" w:after="0" w:line="240" w:lineRule="auto"/>
      <w:jc w:val="both"/>
    </w:pPr>
    <w:rPr>
      <w:rFonts w:ascii="Courier New" w:eastAsia="Calibri" w:hAnsi="Courier New" w:cs="Times New Roman"/>
      <w:szCs w:val="20"/>
      <w:lang w:val="de-DE" w:eastAsia="de-DE"/>
    </w:rPr>
  </w:style>
  <w:style w:type="character" w:customStyle="1" w:styleId="PlainTextChar">
    <w:name w:val="Plain Text Char"/>
    <w:basedOn w:val="DefaultParagraphFont"/>
    <w:link w:val="PlainText"/>
    <w:uiPriority w:val="99"/>
    <w:rsid w:val="00D503BB"/>
    <w:rPr>
      <w:rFonts w:ascii="Courier New" w:eastAsia="Calibri" w:hAnsi="Courier New" w:cs="Times New Roman"/>
      <w:sz w:val="20"/>
      <w:szCs w:val="20"/>
      <w:lang w:val="de-DE" w:eastAsia="de-DE"/>
    </w:rPr>
  </w:style>
  <w:style w:type="paragraph" w:customStyle="1" w:styleId="KopfzeileKurztitel">
    <w:name w:val="Kopfzeile_Kurztitel"/>
    <w:rsid w:val="00D503BB"/>
    <w:pPr>
      <w:spacing w:before="60" w:line="280" w:lineRule="atLeast"/>
      <w:ind w:left="-1134" w:right="2835"/>
    </w:pPr>
    <w:rPr>
      <w:rFonts w:ascii="Arial" w:eastAsia="Times New Roman" w:hAnsi="Arial" w:cs="Times New Roman"/>
      <w:iCs/>
      <w:caps/>
      <w:sz w:val="18"/>
      <w:szCs w:val="20"/>
      <w:lang w:val="de-DE" w:eastAsia="de-DE"/>
    </w:rPr>
  </w:style>
  <w:style w:type="paragraph" w:customStyle="1" w:styleId="FuzeilePfad">
    <w:name w:val="Fußzeile_Pfad"/>
    <w:next w:val="Footer"/>
    <w:link w:val="FuzeilePfadChar"/>
    <w:rsid w:val="00D503BB"/>
    <w:pPr>
      <w:spacing w:line="280" w:lineRule="atLeast"/>
    </w:pPr>
    <w:rPr>
      <w:rFonts w:ascii="Arial" w:eastAsia="Times New Roman" w:hAnsi="Arial" w:cs="Arial"/>
      <w:sz w:val="14"/>
      <w:szCs w:val="12"/>
      <w:lang w:val="de-DE" w:eastAsia="de-DE"/>
    </w:rPr>
  </w:style>
  <w:style w:type="character" w:customStyle="1" w:styleId="FuzeilePfadChar">
    <w:name w:val="Fußzeile_Pfad Char"/>
    <w:link w:val="FuzeilePfad"/>
    <w:rsid w:val="00D503BB"/>
    <w:rPr>
      <w:rFonts w:ascii="Arial" w:eastAsia="Times New Roman" w:hAnsi="Arial" w:cs="Arial"/>
      <w:sz w:val="14"/>
      <w:szCs w:val="12"/>
      <w:lang w:val="de-DE" w:eastAsia="de-DE"/>
    </w:rPr>
  </w:style>
  <w:style w:type="paragraph" w:customStyle="1" w:styleId="Deck1-Environmental">
    <w:name w:val="Deck_1 - Environmental"/>
    <w:rsid w:val="00D503BB"/>
    <w:pPr>
      <w:spacing w:before="3600" w:line="240" w:lineRule="auto"/>
      <w:jc w:val="center"/>
    </w:pPr>
    <w:rPr>
      <w:rFonts w:ascii="Arial" w:eastAsia="Times New Roman" w:hAnsi="Arial" w:cs="Times New Roman"/>
      <w:b/>
      <w:sz w:val="24"/>
      <w:szCs w:val="20"/>
      <w:lang w:val="en-GB" w:eastAsia="de-DE"/>
    </w:rPr>
  </w:style>
  <w:style w:type="paragraph" w:customStyle="1" w:styleId="Deck1-Tirana">
    <w:name w:val="Deck_1 - Tirana"/>
    <w:rsid w:val="00D503BB"/>
    <w:pPr>
      <w:spacing w:before="400" w:line="240" w:lineRule="auto"/>
      <w:jc w:val="center"/>
    </w:pPr>
    <w:rPr>
      <w:rFonts w:ascii="Arial" w:eastAsia="Times New Roman" w:hAnsi="Arial" w:cs="Times New Roman"/>
      <w:sz w:val="24"/>
      <w:szCs w:val="20"/>
      <w:lang w:val="en-GB" w:eastAsia="de-DE"/>
    </w:rPr>
  </w:style>
  <w:style w:type="paragraph" w:customStyle="1" w:styleId="FuzeileProject">
    <w:name w:val="Fußzeile_Project"/>
    <w:link w:val="FuzeileProjectZchn"/>
    <w:rsid w:val="00D503BB"/>
    <w:pPr>
      <w:tabs>
        <w:tab w:val="left" w:pos="1559"/>
      </w:tabs>
      <w:spacing w:after="40" w:line="240" w:lineRule="atLeast"/>
    </w:pPr>
    <w:rPr>
      <w:rFonts w:ascii="Arial" w:eastAsia="Times New Roman" w:hAnsi="Arial" w:cs="Times New Roman"/>
      <w:sz w:val="18"/>
      <w:szCs w:val="20"/>
      <w:lang w:val="en-GB" w:eastAsia="de-DE"/>
    </w:rPr>
  </w:style>
  <w:style w:type="character" w:customStyle="1" w:styleId="FuzeileProjectZchn">
    <w:name w:val="Fußzeile_Project Zchn"/>
    <w:link w:val="FuzeileProject"/>
    <w:rsid w:val="00D503BB"/>
    <w:rPr>
      <w:rFonts w:ascii="Arial" w:eastAsia="Times New Roman" w:hAnsi="Arial" w:cs="Times New Roman"/>
      <w:sz w:val="18"/>
      <w:szCs w:val="20"/>
      <w:lang w:val="en-GB" w:eastAsia="de-DE"/>
    </w:rPr>
  </w:style>
  <w:style w:type="character" w:customStyle="1" w:styleId="StyleLatinArialComplexArial">
    <w:name w:val="Style (Latin) Arial (Complex) Arial"/>
    <w:rsid w:val="00D503BB"/>
    <w:rPr>
      <w:rFonts w:ascii="Arial" w:hAnsi="Arial" w:cs="Arial"/>
      <w:sz w:val="22"/>
      <w:szCs w:val="22"/>
    </w:rPr>
  </w:style>
  <w:style w:type="numbering" w:customStyle="1" w:styleId="Style1">
    <w:name w:val="Style1"/>
    <w:uiPriority w:val="99"/>
    <w:rsid w:val="00D503BB"/>
    <w:pPr>
      <w:numPr>
        <w:numId w:val="7"/>
      </w:numPr>
    </w:pPr>
  </w:style>
  <w:style w:type="paragraph" w:styleId="DocumentMap">
    <w:name w:val="Document Map"/>
    <w:basedOn w:val="Normal"/>
    <w:link w:val="DocumentMapChar"/>
    <w:uiPriority w:val="99"/>
    <w:semiHidden/>
    <w:unhideWhenUsed/>
    <w:rsid w:val="00D503BB"/>
    <w:pPr>
      <w:spacing w:before="240" w:after="200"/>
      <w:jc w:val="both"/>
    </w:pPr>
    <w:rPr>
      <w:rFonts w:ascii="Tahoma" w:eastAsia="Calibri" w:hAnsi="Tahoma" w:cs="Times New Roman"/>
      <w:sz w:val="16"/>
      <w:szCs w:val="16"/>
    </w:rPr>
  </w:style>
  <w:style w:type="character" w:customStyle="1" w:styleId="DocumentMapChar">
    <w:name w:val="Document Map Char"/>
    <w:basedOn w:val="DefaultParagraphFont"/>
    <w:link w:val="DocumentMap"/>
    <w:uiPriority w:val="99"/>
    <w:semiHidden/>
    <w:rsid w:val="00D503BB"/>
    <w:rPr>
      <w:rFonts w:ascii="Tahoma" w:eastAsia="Calibri" w:hAnsi="Tahoma" w:cs="Times New Roman"/>
      <w:sz w:val="16"/>
      <w:szCs w:val="16"/>
    </w:rPr>
  </w:style>
  <w:style w:type="paragraph" w:customStyle="1" w:styleId="berarbeitung">
    <w:name w:val="Überarbeitung"/>
    <w:hidden/>
    <w:uiPriority w:val="99"/>
    <w:semiHidden/>
    <w:rsid w:val="00D503BB"/>
    <w:pPr>
      <w:spacing w:line="240" w:lineRule="auto"/>
    </w:pPr>
    <w:rPr>
      <w:rFonts w:ascii="Arial" w:eastAsia="Calibri" w:hAnsi="Arial" w:cs="Times New Roman"/>
      <w:sz w:val="20"/>
    </w:rPr>
  </w:style>
  <w:style w:type="paragraph" w:customStyle="1" w:styleId="TK-einrcken">
    <w:name w:val="TK - einrücken"/>
    <w:link w:val="TK-einrckenZchn"/>
    <w:rsid w:val="00D503BB"/>
    <w:pPr>
      <w:spacing w:before="120" w:after="120" w:line="280" w:lineRule="atLeast"/>
      <w:ind w:left="709"/>
      <w:jc w:val="both"/>
    </w:pPr>
    <w:rPr>
      <w:rFonts w:ascii="Arial" w:eastAsia="Times New Roman" w:hAnsi="Arial" w:cs="Times New Roman"/>
      <w:sz w:val="20"/>
      <w:szCs w:val="20"/>
      <w:lang w:val="en-GB" w:eastAsia="de-DE"/>
    </w:rPr>
  </w:style>
  <w:style w:type="character" w:customStyle="1" w:styleId="TK-einrckenZchn">
    <w:name w:val="TK - einrücken Zchn"/>
    <w:link w:val="TK-einrcken"/>
    <w:rsid w:val="00D503BB"/>
    <w:rPr>
      <w:rFonts w:ascii="Arial" w:eastAsia="Times New Roman" w:hAnsi="Arial" w:cs="Times New Roman"/>
      <w:sz w:val="20"/>
      <w:szCs w:val="20"/>
      <w:lang w:val="en-GB" w:eastAsia="de-DE"/>
    </w:rPr>
  </w:style>
  <w:style w:type="paragraph" w:customStyle="1" w:styleId="BildimText">
    <w:name w:val="Bild_im_Text"/>
    <w:link w:val="BildimTextChar"/>
    <w:rsid w:val="00D503BB"/>
    <w:pPr>
      <w:spacing w:before="100" w:beforeAutospacing="1" w:after="120" w:line="280" w:lineRule="atLeast"/>
    </w:pPr>
    <w:rPr>
      <w:rFonts w:ascii="Arial" w:eastAsia="Times New Roman" w:hAnsi="Arial" w:cs="Times New Roman"/>
      <w:bCs/>
      <w:sz w:val="20"/>
      <w:szCs w:val="20"/>
      <w:lang w:val="de-DE" w:eastAsia="de-DE"/>
    </w:rPr>
  </w:style>
  <w:style w:type="character" w:customStyle="1" w:styleId="BildimTextChar">
    <w:name w:val="Bild_im_Text Char"/>
    <w:link w:val="BildimText"/>
    <w:rsid w:val="00D503BB"/>
    <w:rPr>
      <w:rFonts w:ascii="Arial" w:eastAsia="Times New Roman" w:hAnsi="Arial" w:cs="Times New Roman"/>
      <w:bCs/>
      <w:sz w:val="20"/>
      <w:szCs w:val="20"/>
      <w:lang w:val="de-DE" w:eastAsia="de-DE"/>
    </w:rPr>
  </w:style>
  <w:style w:type="paragraph" w:customStyle="1" w:styleId="bullet">
    <w:name w:val="bullet"/>
    <w:basedOn w:val="Normal"/>
    <w:next w:val="paratext"/>
    <w:rsid w:val="00D503BB"/>
    <w:pPr>
      <w:spacing w:before="0" w:after="80" w:line="280" w:lineRule="atLeast"/>
      <w:ind w:left="720" w:hanging="360"/>
      <w:jc w:val="both"/>
    </w:pPr>
    <w:rPr>
      <w:rFonts w:ascii="Times New Roman" w:eastAsia="Times New Roman" w:hAnsi="Times New Roman" w:cs="Times New Roman"/>
      <w:sz w:val="22"/>
      <w:szCs w:val="20"/>
      <w:lang w:eastAsia="de-DE"/>
    </w:rPr>
  </w:style>
  <w:style w:type="paragraph" w:styleId="FootnoteText">
    <w:name w:val="footnote text"/>
    <w:basedOn w:val="Normal"/>
    <w:link w:val="FootnoteTextChar"/>
    <w:semiHidden/>
    <w:rsid w:val="00D503BB"/>
    <w:pPr>
      <w:spacing w:before="0" w:after="0" w:line="280" w:lineRule="atLeast"/>
      <w:jc w:val="both"/>
    </w:pPr>
    <w:rPr>
      <w:rFonts w:ascii="Times New Roman" w:eastAsia="Times New Roman" w:hAnsi="Times New Roman" w:cs="Times New Roman"/>
      <w:szCs w:val="24"/>
      <w:lang w:eastAsia="de-DE"/>
    </w:rPr>
  </w:style>
  <w:style w:type="character" w:customStyle="1" w:styleId="FootnoteTextChar">
    <w:name w:val="Footnote Text Char"/>
    <w:basedOn w:val="DefaultParagraphFont"/>
    <w:link w:val="FootnoteText"/>
    <w:semiHidden/>
    <w:rsid w:val="00D503BB"/>
    <w:rPr>
      <w:rFonts w:ascii="Times New Roman" w:eastAsia="Times New Roman" w:hAnsi="Times New Roman" w:cs="Times New Roman"/>
      <w:sz w:val="20"/>
      <w:szCs w:val="24"/>
      <w:lang w:val="en-GB" w:eastAsia="de-DE"/>
    </w:rPr>
  </w:style>
  <w:style w:type="paragraph" w:styleId="EndnoteText">
    <w:name w:val="endnote text"/>
    <w:basedOn w:val="Normal"/>
    <w:link w:val="EndnoteTextChar"/>
    <w:uiPriority w:val="99"/>
    <w:semiHidden/>
    <w:unhideWhenUsed/>
    <w:rsid w:val="00D503BB"/>
    <w:pPr>
      <w:spacing w:before="240" w:after="200"/>
      <w:jc w:val="both"/>
    </w:pPr>
    <w:rPr>
      <w:rFonts w:eastAsia="Calibri" w:cs="Times New Roman"/>
      <w:szCs w:val="20"/>
    </w:rPr>
  </w:style>
  <w:style w:type="character" w:customStyle="1" w:styleId="EndnoteTextChar">
    <w:name w:val="Endnote Text Char"/>
    <w:basedOn w:val="DefaultParagraphFont"/>
    <w:link w:val="EndnoteText"/>
    <w:uiPriority w:val="99"/>
    <w:semiHidden/>
    <w:rsid w:val="00D503BB"/>
    <w:rPr>
      <w:rFonts w:ascii="Arial" w:eastAsia="Calibri" w:hAnsi="Arial" w:cs="Times New Roman"/>
      <w:sz w:val="20"/>
      <w:szCs w:val="20"/>
    </w:rPr>
  </w:style>
  <w:style w:type="character" w:styleId="EndnoteReference">
    <w:name w:val="endnote reference"/>
    <w:uiPriority w:val="99"/>
    <w:semiHidden/>
    <w:unhideWhenUsed/>
    <w:rsid w:val="00D503BB"/>
    <w:rPr>
      <w:vertAlign w:val="superscript"/>
    </w:rPr>
  </w:style>
  <w:style w:type="character" w:styleId="FootnoteReference">
    <w:name w:val="footnote reference"/>
    <w:semiHidden/>
    <w:unhideWhenUsed/>
    <w:rsid w:val="00D503BB"/>
    <w:rPr>
      <w:vertAlign w:val="superscript"/>
    </w:rPr>
  </w:style>
  <w:style w:type="paragraph" w:customStyle="1" w:styleId="Estilo1">
    <w:name w:val="Estilo1"/>
    <w:basedOn w:val="Normal"/>
    <w:link w:val="Estilo1Car"/>
    <w:qFormat/>
    <w:rsid w:val="00D503BB"/>
    <w:pPr>
      <w:numPr>
        <w:numId w:val="8"/>
      </w:numPr>
      <w:spacing w:before="60" w:after="60" w:line="240" w:lineRule="auto"/>
      <w:jc w:val="both"/>
    </w:pPr>
    <w:rPr>
      <w:rFonts w:eastAsia="Calibri" w:cs="Times New Roman"/>
      <w:snapToGrid w:val="0"/>
      <w:sz w:val="22"/>
    </w:rPr>
  </w:style>
  <w:style w:type="character" w:customStyle="1" w:styleId="Estilo1Car">
    <w:name w:val="Estilo1 Car"/>
    <w:link w:val="Estilo1"/>
    <w:rsid w:val="00D503BB"/>
    <w:rPr>
      <w:rFonts w:ascii="Arial" w:eastAsia="Calibri" w:hAnsi="Arial" w:cs="Times New Roman"/>
      <w:snapToGrid w:val="0"/>
      <w:lang w:val="en-GB"/>
    </w:rPr>
  </w:style>
  <w:style w:type="paragraph" w:customStyle="1" w:styleId="Heading2">
    <w:name w:val="Heading2"/>
    <w:basedOn w:val="Heading3"/>
    <w:rsid w:val="00D503BB"/>
    <w:pPr>
      <w:numPr>
        <w:ilvl w:val="0"/>
        <w:numId w:val="9"/>
      </w:numPr>
      <w:tabs>
        <w:tab w:val="clear" w:pos="360"/>
        <w:tab w:val="left" w:pos="851"/>
        <w:tab w:val="left" w:pos="993"/>
        <w:tab w:val="num" w:pos="2070"/>
      </w:tabs>
      <w:spacing w:before="160"/>
      <w:ind w:left="851" w:hanging="851"/>
    </w:pPr>
    <w:rPr>
      <w:rFonts w:ascii="Times New Roman" w:eastAsia="Calibri" w:hAnsi="Times New Roman" w:cs="Arial"/>
      <w:sz w:val="22"/>
      <w:szCs w:val="28"/>
      <w:lang w:eastAsia="de-DE"/>
    </w:rPr>
  </w:style>
  <w:style w:type="paragraph" w:customStyle="1" w:styleId="titre4">
    <w:name w:val="titre4"/>
    <w:basedOn w:val="Normal"/>
    <w:rsid w:val="00D503BB"/>
    <w:pPr>
      <w:numPr>
        <w:numId w:val="10"/>
      </w:numPr>
      <w:tabs>
        <w:tab w:val="clear" w:pos="435"/>
        <w:tab w:val="decimal" w:pos="357"/>
      </w:tabs>
      <w:spacing w:before="0" w:after="0" w:line="240" w:lineRule="auto"/>
      <w:ind w:left="357" w:hanging="357"/>
      <w:jc w:val="both"/>
    </w:pPr>
    <w:rPr>
      <w:rFonts w:eastAsia="Times New Roman" w:cs="Times New Roman"/>
      <w:b/>
      <w:snapToGrid w:val="0"/>
      <w:sz w:val="22"/>
      <w:szCs w:val="20"/>
    </w:rPr>
  </w:style>
  <w:style w:type="character" w:customStyle="1" w:styleId="hps">
    <w:name w:val="hps"/>
    <w:basedOn w:val="DefaultParagraphFont"/>
    <w:rsid w:val="00D503BB"/>
  </w:style>
  <w:style w:type="paragraph" w:customStyle="1" w:styleId="Heading">
    <w:name w:val="Heading"/>
    <w:basedOn w:val="List"/>
    <w:rsid w:val="00AA5B4B"/>
    <w:pPr>
      <w:numPr>
        <w:numId w:val="12"/>
      </w:numPr>
      <w:tabs>
        <w:tab w:val="clear" w:pos="425"/>
        <w:tab w:val="num" w:pos="851"/>
      </w:tabs>
      <w:spacing w:after="60"/>
      <w:ind w:left="851" w:hanging="851"/>
      <w:contextualSpacing w:val="0"/>
    </w:pPr>
    <w:rPr>
      <w:rFonts w:eastAsia="Times New Roman"/>
      <w:b/>
      <w:lang w:eastAsia="de-DE"/>
    </w:rPr>
  </w:style>
  <w:style w:type="paragraph" w:customStyle="1" w:styleId="para">
    <w:name w:val="para"/>
    <w:rsid w:val="00AA5B4B"/>
    <w:pPr>
      <w:spacing w:before="240" w:line="240" w:lineRule="auto"/>
      <w:jc w:val="both"/>
    </w:pPr>
    <w:rPr>
      <w:rFonts w:ascii="Arial" w:eastAsia="Times New Roman" w:hAnsi="Arial" w:cs="Times New Roman"/>
      <w:lang w:val="en-GB" w:eastAsia="tr-TR"/>
    </w:rPr>
  </w:style>
  <w:style w:type="paragraph" w:styleId="TableofFigures">
    <w:name w:val="table of figures"/>
    <w:basedOn w:val="Normal"/>
    <w:next w:val="Normal"/>
    <w:uiPriority w:val="99"/>
    <w:unhideWhenUsed/>
    <w:rsid w:val="00C87C71"/>
    <w:pPr>
      <w:spacing w:after="0"/>
    </w:pPr>
  </w:style>
  <w:style w:type="numbering" w:customStyle="1" w:styleId="FWTnumberedlist">
    <w:name w:val="FWT numbered list"/>
    <w:basedOn w:val="NoList"/>
    <w:rsid w:val="00F11908"/>
    <w:pPr>
      <w:numPr>
        <w:numId w:val="13"/>
      </w:numPr>
    </w:pPr>
  </w:style>
  <w:style w:type="paragraph" w:styleId="BodyText2">
    <w:name w:val="Body Text 2"/>
    <w:basedOn w:val="Normal"/>
    <w:link w:val="BodyText2Char"/>
    <w:uiPriority w:val="99"/>
    <w:unhideWhenUsed/>
    <w:rsid w:val="00FB06A9"/>
    <w:pPr>
      <w:spacing w:line="480" w:lineRule="auto"/>
    </w:pPr>
    <w:rPr>
      <w:lang w:val="en-US"/>
    </w:rPr>
  </w:style>
  <w:style w:type="character" w:customStyle="1" w:styleId="BodyText2Char">
    <w:name w:val="Body Text 2 Char"/>
    <w:basedOn w:val="DefaultParagraphFont"/>
    <w:link w:val="BodyText2"/>
    <w:uiPriority w:val="99"/>
    <w:rsid w:val="00FB06A9"/>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48681">
      <w:bodyDiv w:val="1"/>
      <w:marLeft w:val="0"/>
      <w:marRight w:val="0"/>
      <w:marTop w:val="0"/>
      <w:marBottom w:val="0"/>
      <w:divBdr>
        <w:top w:val="none" w:sz="0" w:space="0" w:color="auto"/>
        <w:left w:val="none" w:sz="0" w:space="0" w:color="auto"/>
        <w:bottom w:val="none" w:sz="0" w:space="0" w:color="auto"/>
        <w:right w:val="none" w:sz="0" w:space="0" w:color="auto"/>
      </w:divBdr>
    </w:div>
    <w:div w:id="561672192">
      <w:bodyDiv w:val="1"/>
      <w:marLeft w:val="0"/>
      <w:marRight w:val="0"/>
      <w:marTop w:val="0"/>
      <w:marBottom w:val="0"/>
      <w:divBdr>
        <w:top w:val="none" w:sz="0" w:space="0" w:color="auto"/>
        <w:left w:val="none" w:sz="0" w:space="0" w:color="auto"/>
        <w:bottom w:val="none" w:sz="0" w:space="0" w:color="auto"/>
        <w:right w:val="none" w:sz="0" w:space="0" w:color="auto"/>
      </w:divBdr>
    </w:div>
    <w:div w:id="173562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095DEF-9227-42CB-AFF8-142D64F68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1534</Words>
  <Characters>8747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dc:creator>
  <cp:lastModifiedBy>Tamara Djukic</cp:lastModifiedBy>
  <cp:revision>8</cp:revision>
  <cp:lastPrinted>2014-07-14T15:41:00Z</cp:lastPrinted>
  <dcterms:created xsi:type="dcterms:W3CDTF">2015-06-22T11:38:00Z</dcterms:created>
  <dcterms:modified xsi:type="dcterms:W3CDTF">2015-06-23T11:09:00Z</dcterms:modified>
</cp:coreProperties>
</file>